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DB481" w14:textId="28173DC5" w:rsidR="00210422" w:rsidRPr="0079288F" w:rsidRDefault="00727D6A" w:rsidP="00B95E59">
      <w:pPr>
        <w:spacing w:after="360" w:line="360" w:lineRule="auto"/>
      </w:pPr>
      <w:r w:rsidRPr="0079288F">
        <w:t>Krak</w:t>
      </w:r>
      <w:r w:rsidR="00EB56A9" w:rsidRPr="0079288F">
        <w:t>ó</w:t>
      </w:r>
      <w:r w:rsidRPr="0079288F">
        <w:t>w</w:t>
      </w:r>
      <w:r w:rsidR="00210422" w:rsidRPr="0079288F">
        <w:t xml:space="preserve">, </w:t>
      </w:r>
      <w:r w:rsidR="00587B67">
        <w:t>30.01.2026</w:t>
      </w:r>
    </w:p>
    <w:p w14:paraId="463A8652" w14:textId="7C75C989" w:rsidR="00210422" w:rsidRPr="0079288F" w:rsidRDefault="00EB56A9" w:rsidP="00B95E59">
      <w:pPr>
        <w:spacing w:line="360" w:lineRule="auto"/>
        <w:rPr>
          <w:b/>
          <w:bCs/>
          <w:sz w:val="28"/>
          <w:szCs w:val="28"/>
        </w:rPr>
      </w:pPr>
      <w:r w:rsidRPr="0079288F">
        <w:rPr>
          <w:b/>
          <w:bCs/>
          <w:sz w:val="28"/>
          <w:szCs w:val="28"/>
        </w:rPr>
        <w:t>Zapytanie ofertowe</w:t>
      </w:r>
      <w:r w:rsidR="00210422" w:rsidRPr="0079288F">
        <w:rPr>
          <w:b/>
          <w:bCs/>
          <w:sz w:val="28"/>
          <w:szCs w:val="28"/>
        </w:rPr>
        <w:t xml:space="preserve"> </w:t>
      </w:r>
      <w:r w:rsidR="000B23DA">
        <w:rPr>
          <w:b/>
          <w:bCs/>
          <w:sz w:val="28"/>
          <w:szCs w:val="28"/>
        </w:rPr>
        <w:t xml:space="preserve">SLV </w:t>
      </w:r>
      <w:r w:rsidR="00587B67">
        <w:rPr>
          <w:b/>
          <w:bCs/>
          <w:sz w:val="28"/>
          <w:szCs w:val="28"/>
        </w:rPr>
        <w:t>30 01 2026 A</w:t>
      </w:r>
    </w:p>
    <w:p w14:paraId="7846965D" w14:textId="2DA52006" w:rsidR="002D65E5" w:rsidRPr="00D8446B" w:rsidRDefault="002D65E5" w:rsidP="002D65E5">
      <w:pPr>
        <w:pStyle w:val="Akapitzlist"/>
        <w:tabs>
          <w:tab w:val="left" w:pos="2595"/>
        </w:tabs>
        <w:spacing w:line="360" w:lineRule="auto"/>
        <w:ind w:left="0"/>
      </w:pPr>
      <w:r w:rsidRPr="00C45694">
        <w:t>W związku z realizacją projektu pt. „Zwiększenie potencjału i konkurencyjności polskiej gospodarki w zakresie innowacyjnych terapii i leków przyszłości, poprzez rozwój Centrum Badawczo-Rozwojowego oraz metod i narzędzi badawczych, jako odpowiedź na potrzeby społeczne w obszarze zdrowia publicznego” (numer wniosku o dofinansowanie: FENG.01.01-IP.01-A0ZD/25), który ubiega się o współfinansowanie z funduszy Unii Europejskiej w ramach Działania FENG.01.01 Ścieżka SMART, Programu: Fundusze Europejskie dla Nowoczesnej Gospodarki 2021-2027</w:t>
      </w:r>
      <w:r>
        <w:t xml:space="preserve"> </w:t>
      </w:r>
      <w:r w:rsidRPr="3542B63F">
        <w:t xml:space="preserve">oraz w związku z obowiązkiem dokonywania zakupów na podstawie oferty najkorzystniejszej ekonomicznie, z zachowaniem zasad uczciwej konkurencji, efektywności, otwartości i przejrzystości, </w:t>
      </w:r>
      <w:r w:rsidRPr="009F35D0">
        <w:t xml:space="preserve">Selvita S.A. składa zapytanie ofertowe dotyczące zakupu i dostawy </w:t>
      </w:r>
      <w:r w:rsidR="000B23DA">
        <w:t>odczynników/</w:t>
      </w:r>
      <w:r w:rsidRPr="009F35D0">
        <w:t>materiałów operacyjnych</w:t>
      </w:r>
      <w:r w:rsidRPr="3542B63F">
        <w:t xml:space="preserve">. Szczegółowy opis </w:t>
      </w:r>
      <w:r>
        <w:t xml:space="preserve">przedmiotu </w:t>
      </w:r>
      <w:r w:rsidRPr="3542B63F">
        <w:t xml:space="preserve">zamówienia znajduje się w punkcie 2. niniejszego </w:t>
      </w:r>
      <w:r>
        <w:t>zapytania.</w:t>
      </w:r>
    </w:p>
    <w:p w14:paraId="27912CEC" w14:textId="665F6178" w:rsidR="00210422" w:rsidRPr="00EB56A9" w:rsidRDefault="00EB56A9" w:rsidP="00B95E59">
      <w:pPr>
        <w:pStyle w:val="Nagwek2"/>
        <w:numPr>
          <w:ilvl w:val="0"/>
          <w:numId w:val="2"/>
        </w:numPr>
        <w:spacing w:line="360" w:lineRule="auto"/>
        <w:ind w:left="0" w:firstLine="0"/>
        <w:rPr>
          <w:rFonts w:asciiTheme="minorHAnsi" w:hAnsiTheme="minorHAnsi"/>
          <w:b/>
          <w:bCs/>
          <w:color w:val="auto"/>
          <w:sz w:val="22"/>
          <w:szCs w:val="22"/>
        </w:rPr>
      </w:pPr>
      <w:r>
        <w:rPr>
          <w:rFonts w:asciiTheme="minorHAnsi" w:hAnsiTheme="minorHAnsi"/>
          <w:b/>
          <w:bCs/>
          <w:color w:val="auto"/>
          <w:sz w:val="22"/>
          <w:szCs w:val="22"/>
        </w:rPr>
        <w:t>ZAMAWIAJĄCY</w:t>
      </w:r>
      <w:r w:rsidR="00DA01FC" w:rsidRPr="00EB56A9">
        <w:rPr>
          <w:rFonts w:asciiTheme="minorHAnsi" w:hAnsiTheme="minorHAnsi"/>
          <w:b/>
          <w:bCs/>
          <w:color w:val="auto"/>
          <w:sz w:val="22"/>
          <w:szCs w:val="22"/>
        </w:rPr>
        <w:t>:</w:t>
      </w:r>
    </w:p>
    <w:p w14:paraId="5388A480" w14:textId="1D121B33" w:rsidR="00DA01FC" w:rsidRDefault="00DA01FC" w:rsidP="004F6681">
      <w:pPr>
        <w:spacing w:after="0" w:line="360" w:lineRule="auto"/>
        <w:rPr>
          <w:lang w:val="en-GB"/>
        </w:rPr>
      </w:pPr>
      <w:r>
        <w:rPr>
          <w:lang w:val="en-GB"/>
        </w:rPr>
        <w:t>Selvita S.A.</w:t>
      </w:r>
    </w:p>
    <w:p w14:paraId="505318BF" w14:textId="1907147A" w:rsidR="00DA01FC" w:rsidRDefault="00DA01FC" w:rsidP="004F6681">
      <w:pPr>
        <w:spacing w:after="0" w:line="360" w:lineRule="auto"/>
        <w:rPr>
          <w:lang w:val="en-GB"/>
        </w:rPr>
      </w:pPr>
      <w:r>
        <w:rPr>
          <w:lang w:val="en-GB"/>
        </w:rPr>
        <w:t>Podole 79</w:t>
      </w:r>
    </w:p>
    <w:p w14:paraId="5C20B9D9" w14:textId="2189BC3E" w:rsidR="00DA01FC" w:rsidRDefault="00DA01FC" w:rsidP="004F6681">
      <w:pPr>
        <w:spacing w:after="0" w:line="360" w:lineRule="auto"/>
        <w:rPr>
          <w:lang w:val="en-GB"/>
        </w:rPr>
      </w:pPr>
      <w:r>
        <w:rPr>
          <w:lang w:val="en-GB"/>
        </w:rPr>
        <w:t>30-394 Krakow</w:t>
      </w:r>
    </w:p>
    <w:p w14:paraId="1B85A30E" w14:textId="77777777" w:rsidR="00EB56A9" w:rsidRPr="00EB56A9" w:rsidRDefault="00EB56A9" w:rsidP="004F6681">
      <w:pPr>
        <w:autoSpaceDE w:val="0"/>
        <w:autoSpaceDN w:val="0"/>
        <w:adjustRightInd w:val="0"/>
        <w:spacing w:after="0" w:line="360" w:lineRule="auto"/>
        <w:rPr>
          <w:rFonts w:cstheme="minorHAnsi"/>
          <w:bCs/>
        </w:rPr>
      </w:pPr>
      <w:r w:rsidRPr="00EB56A9">
        <w:rPr>
          <w:rFonts w:cstheme="minorHAnsi"/>
          <w:bCs/>
        </w:rPr>
        <w:t>NIP: 676-25-64-595, REGON: 383040072, KRS: 0000779822</w:t>
      </w:r>
    </w:p>
    <w:p w14:paraId="1240E061" w14:textId="16B7EEDD" w:rsidR="00210422" w:rsidRDefault="00EB56A9" w:rsidP="00B95E59">
      <w:pPr>
        <w:pStyle w:val="Nagwek2"/>
        <w:numPr>
          <w:ilvl w:val="0"/>
          <w:numId w:val="2"/>
        </w:numPr>
        <w:spacing w:line="360" w:lineRule="auto"/>
        <w:ind w:left="0" w:firstLine="0"/>
        <w:rPr>
          <w:rFonts w:asciiTheme="minorHAnsi" w:hAnsiTheme="minorHAnsi"/>
          <w:b/>
          <w:bCs/>
          <w:color w:val="auto"/>
          <w:sz w:val="22"/>
          <w:szCs w:val="22"/>
          <w:lang w:val="en-GB"/>
        </w:rPr>
      </w:pPr>
      <w:r>
        <w:rPr>
          <w:rFonts w:asciiTheme="minorHAnsi" w:hAnsiTheme="minorHAnsi"/>
          <w:b/>
          <w:bCs/>
          <w:color w:val="auto"/>
          <w:sz w:val="22"/>
          <w:szCs w:val="22"/>
          <w:lang w:val="en-GB"/>
        </w:rPr>
        <w:t>OPIS PRZEDMIOTU ZAMÓWIENIA</w:t>
      </w:r>
      <w:r w:rsidR="00DA01FC" w:rsidRPr="00DA01FC">
        <w:rPr>
          <w:rFonts w:asciiTheme="minorHAnsi" w:hAnsiTheme="minorHAnsi"/>
          <w:b/>
          <w:bCs/>
          <w:color w:val="auto"/>
          <w:sz w:val="22"/>
          <w:szCs w:val="22"/>
          <w:lang w:val="en-GB"/>
        </w:rPr>
        <w:t>:</w:t>
      </w:r>
    </w:p>
    <w:p w14:paraId="7E9BAA44" w14:textId="6C67FC16" w:rsidR="00DA01FC" w:rsidRPr="001E6DC6" w:rsidRDefault="00EB56A9" w:rsidP="00B95E59">
      <w:pPr>
        <w:pStyle w:val="Akapitzlist"/>
        <w:numPr>
          <w:ilvl w:val="0"/>
          <w:numId w:val="3"/>
        </w:numPr>
        <w:spacing w:line="360" w:lineRule="auto"/>
        <w:ind w:left="0" w:firstLine="0"/>
        <w:rPr>
          <w:b/>
          <w:bCs/>
          <w:lang w:val="en-GB"/>
        </w:rPr>
      </w:pPr>
      <w:r>
        <w:rPr>
          <w:b/>
          <w:bCs/>
          <w:lang w:val="en-GB"/>
        </w:rPr>
        <w:t>PRZEDMIOT ZAMÓWIENIA</w:t>
      </w:r>
      <w:r w:rsidR="001E6DC6" w:rsidRPr="001E6DC6">
        <w:rPr>
          <w:b/>
          <w:bCs/>
          <w:lang w:val="en-GB"/>
        </w:rPr>
        <w:t>:</w:t>
      </w:r>
    </w:p>
    <w:p w14:paraId="7D391A1B" w14:textId="1D96F061" w:rsidR="00BF64D5" w:rsidRDefault="004F6681" w:rsidP="00A04270">
      <w:pPr>
        <w:pStyle w:val="Akapitzlist"/>
        <w:spacing w:after="240" w:line="360" w:lineRule="auto"/>
        <w:ind w:left="0"/>
        <w:contextualSpacing w:val="0"/>
      </w:pPr>
      <w:r w:rsidRPr="00EB56A9">
        <w:t>Zamawiający zwraca się z prośbą o przedstawienie ofert cenowych na poniższe części przedmiotu zamówienia</w:t>
      </w:r>
      <w:r>
        <w:t xml:space="preserve">. </w:t>
      </w:r>
    </w:p>
    <w:p w14:paraId="1ADF9933" w14:textId="611E40AA" w:rsidR="00B27144" w:rsidRDefault="00ED6BB9" w:rsidP="00B27144">
      <w:pPr>
        <w:pStyle w:val="Akapitzlist"/>
        <w:spacing w:after="240" w:line="360" w:lineRule="auto"/>
        <w:ind w:left="0"/>
        <w:rPr>
          <w:rFonts w:cstheme="minorHAnsi"/>
          <w:bCs/>
        </w:rPr>
      </w:pPr>
      <w:r w:rsidRPr="00ED6BB9">
        <w:rPr>
          <w:rFonts w:cstheme="minorHAnsi"/>
          <w:bCs/>
        </w:rPr>
        <w:t>Niniejsze postępowanie obejmuje jedynie część zamówienia na dostawę odczynników i materiałów zużywalnych. Zakres całego zamówienia odpowiada całkowitemu zapotrzebowaniu na te produkty określonemu w budżecie projektu dla wszystkich jego faz realizacyjnych. Pozostałe części zamówienia, stanowiące dopełnienie łącznego zakresu rzeczowego, będą udzielane sukcesywnie w ramach odrębnych postępowań.</w:t>
      </w:r>
    </w:p>
    <w:p w14:paraId="394F6332" w14:textId="09E53F0D" w:rsidR="00B27144" w:rsidRDefault="00B27144" w:rsidP="00B27144">
      <w:pPr>
        <w:rPr>
          <w:b/>
          <w:bCs/>
        </w:rPr>
      </w:pPr>
      <w:r w:rsidRPr="00B27144">
        <w:rPr>
          <w:b/>
          <w:bCs/>
        </w:rPr>
        <w:t>Specyfikacja techniczna końcówek do pipet automatycznych</w:t>
      </w:r>
      <w:r>
        <w:rPr>
          <w:b/>
          <w:bCs/>
        </w:rPr>
        <w:t>, w</w:t>
      </w:r>
      <w:r w:rsidRPr="008B3047">
        <w:rPr>
          <w:b/>
          <w:bCs/>
        </w:rPr>
        <w:t xml:space="preserve">ymagania ogólne dla wszystkich </w:t>
      </w:r>
      <w:r>
        <w:rPr>
          <w:b/>
          <w:bCs/>
        </w:rPr>
        <w:t>części</w:t>
      </w:r>
      <w:r w:rsidRPr="008B3047">
        <w:rPr>
          <w:b/>
          <w:bCs/>
        </w:rPr>
        <w:t>:</w:t>
      </w:r>
    </w:p>
    <w:p w14:paraId="2BBE0808" w14:textId="1575BCD6" w:rsidR="00232C19" w:rsidRPr="008B3047" w:rsidRDefault="00232C19" w:rsidP="00CD2326">
      <w:pPr>
        <w:numPr>
          <w:ilvl w:val="0"/>
          <w:numId w:val="35"/>
        </w:numPr>
        <w:spacing w:after="0" w:line="360" w:lineRule="auto"/>
        <w:ind w:left="0" w:firstLine="0"/>
      </w:pPr>
      <w:r w:rsidRPr="008B3047">
        <w:rPr>
          <w:b/>
          <w:bCs/>
        </w:rPr>
        <w:lastRenderedPageBreak/>
        <w:t>Materiał:</w:t>
      </w:r>
      <w:r w:rsidRPr="008B3047">
        <w:t xml:space="preserve"> Wykonane </w:t>
      </w:r>
      <w:r w:rsidRPr="006D00EC">
        <w:t>z wysokiej czystości</w:t>
      </w:r>
      <w:r w:rsidRPr="008B3047">
        <w:t xml:space="preserve"> polipropylenu (PP)</w:t>
      </w:r>
      <w:r>
        <w:t xml:space="preserve">, </w:t>
      </w:r>
      <w:r w:rsidRPr="00C13550">
        <w:t>w pełni autoklawowaln</w:t>
      </w:r>
      <w:r w:rsidR="00CD2326">
        <w:t>e</w:t>
      </w:r>
      <w:r w:rsidRPr="00C13550">
        <w:t xml:space="preserve"> w temp</w:t>
      </w:r>
      <w:r w:rsidR="00CD2326">
        <w:t>eraturze</w:t>
      </w:r>
      <w:r w:rsidRPr="00C13550">
        <w:t xml:space="preserve"> </w:t>
      </w:r>
      <w:r w:rsidR="00CD2326">
        <w:t>co najmniej</w:t>
      </w:r>
      <w:r w:rsidR="00F02AAE">
        <w:t xml:space="preserve"> </w:t>
      </w:r>
      <w:r w:rsidRPr="00C13550">
        <w:t>121°C</w:t>
      </w:r>
      <w:r>
        <w:t>,</w:t>
      </w:r>
      <w:r w:rsidRPr="008B3047">
        <w:t xml:space="preserve"> o wysokiej hydrofobowości, zapewniające minimalną retencję cieczy (Low Retention).</w:t>
      </w:r>
    </w:p>
    <w:p w14:paraId="7E606559" w14:textId="7389124D" w:rsidR="00CD2326" w:rsidRPr="00CD2326" w:rsidRDefault="00232C19" w:rsidP="00CD2326">
      <w:pPr>
        <w:numPr>
          <w:ilvl w:val="0"/>
          <w:numId w:val="35"/>
        </w:numPr>
        <w:spacing w:after="0" w:line="360" w:lineRule="auto"/>
        <w:ind w:left="0" w:firstLine="0"/>
      </w:pPr>
      <w:r w:rsidRPr="008B3047">
        <w:rPr>
          <w:b/>
          <w:bCs/>
        </w:rPr>
        <w:t>Certyfikacja:</w:t>
      </w:r>
      <w:r w:rsidRPr="008B3047">
        <w:t xml:space="preserve"> Końcówki wolne od RNaz, DNaz oraz endotoksyn (</w:t>
      </w:r>
      <w:r w:rsidR="00CD2326">
        <w:t>p</w:t>
      </w:r>
      <w:r w:rsidR="00CD2326" w:rsidRPr="00CD2326">
        <w:t>otwierdzone certyfikatem partii dołączonym do przesyłki, dopuszcza się również udostępnienie dokumentu w formie elektronicznej, pod warunkiem, że Wykonawca umożliwi jego pobranie z bazy danych online na podstawie numeru serii/partii produktu.</w:t>
      </w:r>
    </w:p>
    <w:p w14:paraId="1C9BE970" w14:textId="1139B938" w:rsidR="00232C19" w:rsidRPr="00CD2326" w:rsidRDefault="00232C19" w:rsidP="00CD2326">
      <w:pPr>
        <w:numPr>
          <w:ilvl w:val="0"/>
          <w:numId w:val="35"/>
        </w:numPr>
        <w:spacing w:after="0" w:line="360" w:lineRule="auto"/>
        <w:ind w:left="0" w:firstLine="0"/>
      </w:pPr>
      <w:r w:rsidRPr="008B3047">
        <w:rPr>
          <w:b/>
          <w:bCs/>
        </w:rPr>
        <w:t>System pakowania:</w:t>
      </w:r>
      <w:r w:rsidRPr="008B3047">
        <w:t xml:space="preserve"> </w:t>
      </w:r>
      <w:r w:rsidRPr="00CD2326">
        <w:t>System wkładów uzupełniających system wieżowy</w:t>
      </w:r>
      <w:r w:rsidR="00B77F65">
        <w:t xml:space="preserve"> (refill tower</w:t>
      </w:r>
      <w:r w:rsidR="001313B0">
        <w:t>)</w:t>
      </w:r>
      <w:r w:rsidRPr="00CD2326">
        <w:t xml:space="preserve"> dla objętości 10 uL, 200 uL i 350 uL, system tackowy</w:t>
      </w:r>
      <w:r w:rsidR="00B77F65">
        <w:t xml:space="preserve"> (refill pack)</w:t>
      </w:r>
      <w:r w:rsidRPr="00CD2326">
        <w:t xml:space="preserve"> dla objętości 1000 uL i 1200 uL kompatybiln</w:t>
      </w:r>
      <w:r w:rsidR="008D3D6B">
        <w:t>ych</w:t>
      </w:r>
      <w:r w:rsidRPr="00CD2326">
        <w:t xml:space="preserve"> z</w:t>
      </w:r>
      <w:r w:rsidR="006E5C42">
        <w:t xml:space="preserve"> i</w:t>
      </w:r>
      <w:r w:rsidR="006E5C42" w:rsidRPr="006E5C42">
        <w:t>nsert</w:t>
      </w:r>
      <w:r w:rsidR="006E5C42">
        <w:t>ami</w:t>
      </w:r>
      <w:r w:rsidR="006E5C42" w:rsidRPr="006E5C42">
        <w:t xml:space="preserve"> </w:t>
      </w:r>
      <w:r w:rsidR="006E5C42">
        <w:t>sprzętu posiadanego przez Zamawiającego</w:t>
      </w:r>
      <w:r w:rsidR="006E5C42" w:rsidRPr="006E5C42">
        <w:t xml:space="preserve"> </w:t>
      </w:r>
      <w:r w:rsidR="006E5C42">
        <w:t>D</w:t>
      </w:r>
      <w:r w:rsidR="006E5C42" w:rsidRPr="006E5C42">
        <w:t>omino 218.1101 (Waters</w:t>
      </w:r>
      <w:r w:rsidR="006E5C42">
        <w:t xml:space="preserve">). </w:t>
      </w:r>
      <w:r w:rsidR="00CD2326" w:rsidRPr="00CD2326">
        <w:t xml:space="preserve">Wkłady muszą być osadzone na tackach </w:t>
      </w:r>
      <w:r w:rsidR="007152AA">
        <w:t>zgodnie</w:t>
      </w:r>
      <w:r w:rsidR="00CD2326" w:rsidRPr="00CD2326">
        <w:t xml:space="preserve"> z formatem ANSI/SLAS</w:t>
      </w:r>
      <w:r w:rsidR="006E5C42">
        <w:t xml:space="preserve"> lub równoważnym</w:t>
      </w:r>
      <w:r w:rsidR="00CD2326" w:rsidRPr="00CD2326">
        <w:t>, umożliwiającym ich stabilne umieszczenie w standardowych uchwytach systemów automatyzacji.</w:t>
      </w:r>
    </w:p>
    <w:p w14:paraId="2457341F" w14:textId="677EB568" w:rsidR="00232C19" w:rsidRPr="008B3047" w:rsidRDefault="00232C19" w:rsidP="00CD2326">
      <w:pPr>
        <w:numPr>
          <w:ilvl w:val="0"/>
          <w:numId w:val="35"/>
        </w:numPr>
        <w:spacing w:after="0" w:line="360" w:lineRule="auto"/>
        <w:ind w:left="0" w:firstLine="0"/>
      </w:pPr>
      <w:r w:rsidRPr="008B3047">
        <w:rPr>
          <w:b/>
          <w:bCs/>
        </w:rPr>
        <w:t>Budowa:</w:t>
      </w:r>
      <w:r w:rsidRPr="008B3047">
        <w:t xml:space="preserve"> Końcówki niesterylne, bez filtra, o niskiej retencji (low retention) zapewniającej wysoką powtarzalność dozowania.</w:t>
      </w:r>
    </w:p>
    <w:p w14:paraId="1BEF6D4A" w14:textId="77777777" w:rsidR="006E5C42" w:rsidRPr="006E5C42" w:rsidRDefault="00232C19" w:rsidP="006E5C42">
      <w:pPr>
        <w:numPr>
          <w:ilvl w:val="0"/>
          <w:numId w:val="35"/>
        </w:numPr>
        <w:spacing w:before="240" w:after="0" w:line="360" w:lineRule="auto"/>
        <w:ind w:left="0" w:firstLine="0"/>
        <w:contextualSpacing/>
        <w:rPr>
          <w:b/>
          <w:bCs/>
        </w:rPr>
      </w:pPr>
      <w:r w:rsidRPr="006E5C42">
        <w:rPr>
          <w:b/>
          <w:bCs/>
        </w:rPr>
        <w:t>Kompatybilność:</w:t>
      </w:r>
      <w:r w:rsidRPr="008B3047">
        <w:t xml:space="preserve"> </w:t>
      </w:r>
      <w:r w:rsidR="00CD2326" w:rsidRPr="00CD2326">
        <w:t xml:space="preserve">Końcówki </w:t>
      </w:r>
      <w:r w:rsidR="00CD2326">
        <w:t>posiadające</w:t>
      </w:r>
      <w:r w:rsidR="00CD2326" w:rsidRPr="00CD2326">
        <w:t xml:space="preserve"> konstrukcję uniwersalną, zapewniającą pełną kompatybilność z posiadanymi przez Zamawiającego pipetami automatycznymi (jedno- i wielokanałowymi) wiodących producentów oraz być w pełni dostosowane do pracy z systemem automatyzacji (robotem pipetującym)</w:t>
      </w:r>
      <w:r w:rsidR="006E5C42">
        <w:t xml:space="preserve"> </w:t>
      </w:r>
      <w:r w:rsidR="006E5C42">
        <w:t>D</w:t>
      </w:r>
      <w:r w:rsidR="006E5C42" w:rsidRPr="006E5C42">
        <w:t>omino 218.1101 (Waters</w:t>
      </w:r>
      <w:r w:rsidR="006E5C42">
        <w:t>)</w:t>
      </w:r>
      <w:r w:rsidR="009C69B5">
        <w:t xml:space="preserve">. </w:t>
      </w:r>
      <w:r w:rsidR="00CD2326" w:rsidRPr="00CD2326">
        <w:t xml:space="preserve">Konstrukcja części mocującej końcówki musi zapewniać optymalną współpracę ze sprężynującymi trzonami pipet (tzw. </w:t>
      </w:r>
      <w:r w:rsidR="00CD2326" w:rsidRPr="006E5C42">
        <w:rPr>
          <w:i/>
          <w:iCs/>
        </w:rPr>
        <w:t>spring-loaded tip cones</w:t>
      </w:r>
      <w:r w:rsidR="00CD2326" w:rsidRPr="00CD2326">
        <w:t xml:space="preserve">), gwarantując wysoką szczelność przy użyciu minimalnej siły nacisku oraz umożliwiając bezproblemowy, lekki zrzut końcówki. </w:t>
      </w:r>
      <w:bookmarkStart w:id="0" w:name="_Hlk216424358"/>
    </w:p>
    <w:p w14:paraId="1366BE6C" w14:textId="7E03E4B7" w:rsidR="00FA0530" w:rsidRDefault="00FA0530" w:rsidP="00B95E59">
      <w:pPr>
        <w:pStyle w:val="Akapitzlist"/>
        <w:spacing w:before="240" w:after="240" w:line="360" w:lineRule="auto"/>
        <w:ind w:left="0"/>
        <w:rPr>
          <w:b/>
          <w:bCs/>
          <w:lang w:val="en-GB"/>
        </w:rPr>
      </w:pPr>
      <w:r>
        <w:rPr>
          <w:b/>
          <w:bCs/>
          <w:lang w:val="en-GB"/>
        </w:rPr>
        <w:t xml:space="preserve">Część zamówienia: Część </w:t>
      </w:r>
      <w:r w:rsidR="006E5C42">
        <w:rPr>
          <w:b/>
          <w:bCs/>
          <w:lang w:val="en-GB"/>
        </w:rPr>
        <w:t>1</w:t>
      </w:r>
    </w:p>
    <w:p w14:paraId="67A3E2DB" w14:textId="354AECDD" w:rsidR="00FA0530" w:rsidRPr="001D3FA4" w:rsidRDefault="00FA0530" w:rsidP="00B95E59">
      <w:pPr>
        <w:pStyle w:val="Akapitzlist"/>
        <w:spacing w:after="240" w:line="360" w:lineRule="auto"/>
        <w:ind w:left="0"/>
        <w:rPr>
          <w:b/>
          <w:bCs/>
        </w:rPr>
      </w:pPr>
      <w:r w:rsidRPr="001D3FA4">
        <w:rPr>
          <w:b/>
          <w:bCs/>
        </w:rPr>
        <w:t>Nazwa i kod CPV</w:t>
      </w:r>
      <w:r w:rsidR="001D3FA4" w:rsidRPr="001D3FA4">
        <w:rPr>
          <w:b/>
          <w:bCs/>
        </w:rPr>
        <w:t xml:space="preserve">: </w:t>
      </w:r>
      <w:r w:rsidR="001D3FA4" w:rsidRPr="00587B67">
        <w:rPr>
          <w:b/>
          <w:bCs/>
        </w:rPr>
        <w:t>33696500-0 Odczynniki laboratoryjne</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4380"/>
        <w:gridCol w:w="2284"/>
        <w:gridCol w:w="1243"/>
      </w:tblGrid>
      <w:tr w:rsidR="00FA0530" w:rsidRPr="00885FEF" w14:paraId="7AF92573" w14:textId="77777777" w:rsidTr="006E5C42">
        <w:trPr>
          <w:trHeight w:val="825"/>
        </w:trPr>
        <w:tc>
          <w:tcPr>
            <w:tcW w:w="548" w:type="pct"/>
            <w:tcBorders>
              <w:top w:val="single" w:sz="4" w:space="0" w:color="auto"/>
              <w:left w:val="single" w:sz="4" w:space="0" w:color="auto"/>
              <w:bottom w:val="single" w:sz="4" w:space="0" w:color="auto"/>
              <w:right w:val="single" w:sz="4" w:space="0" w:color="auto"/>
            </w:tcBorders>
            <w:shd w:val="clear" w:color="auto" w:fill="F2F2F2"/>
            <w:hideMark/>
          </w:tcPr>
          <w:p w14:paraId="1542CDE8" w14:textId="77777777" w:rsidR="00FA0530" w:rsidRPr="00885FEF" w:rsidRDefault="00FA0530" w:rsidP="00B95E59">
            <w:pPr>
              <w:widowControl w:val="0"/>
              <w:tabs>
                <w:tab w:val="left" w:pos="426"/>
              </w:tabs>
              <w:autoSpaceDE w:val="0"/>
              <w:spacing w:line="360" w:lineRule="auto"/>
              <w:rPr>
                <w:rFonts w:cstheme="minorHAnsi"/>
                <w:b/>
              </w:rPr>
            </w:pPr>
            <w:r w:rsidRPr="00885FEF">
              <w:rPr>
                <w:rFonts w:cstheme="minorHAnsi"/>
                <w:b/>
              </w:rPr>
              <w:t>Pozycja</w:t>
            </w:r>
          </w:p>
        </w:tc>
        <w:tc>
          <w:tcPr>
            <w:tcW w:w="2519" w:type="pct"/>
            <w:tcBorders>
              <w:top w:val="single" w:sz="4" w:space="0" w:color="auto"/>
              <w:left w:val="single" w:sz="4" w:space="0" w:color="auto"/>
              <w:bottom w:val="single" w:sz="4" w:space="0" w:color="auto"/>
              <w:right w:val="single" w:sz="4" w:space="0" w:color="auto"/>
            </w:tcBorders>
            <w:shd w:val="clear" w:color="auto" w:fill="F2F2F2"/>
            <w:hideMark/>
          </w:tcPr>
          <w:p w14:paraId="3EE1ED16" w14:textId="77777777" w:rsidR="00FA0530" w:rsidRPr="00885FEF" w:rsidRDefault="00FA0530" w:rsidP="00B95E59">
            <w:pPr>
              <w:widowControl w:val="0"/>
              <w:tabs>
                <w:tab w:val="left" w:pos="426"/>
              </w:tabs>
              <w:autoSpaceDE w:val="0"/>
              <w:spacing w:line="360" w:lineRule="auto"/>
              <w:rPr>
                <w:rFonts w:cstheme="minorHAnsi"/>
                <w:b/>
              </w:rPr>
            </w:pPr>
            <w:r w:rsidRPr="00885FEF">
              <w:rPr>
                <w:rFonts w:cstheme="minorHAnsi"/>
                <w:b/>
              </w:rPr>
              <w:t>Przedmiot</w:t>
            </w:r>
          </w:p>
        </w:tc>
        <w:tc>
          <w:tcPr>
            <w:tcW w:w="1338" w:type="pct"/>
            <w:tcBorders>
              <w:top w:val="single" w:sz="4" w:space="0" w:color="auto"/>
              <w:left w:val="single" w:sz="4" w:space="0" w:color="auto"/>
              <w:bottom w:val="single" w:sz="4" w:space="0" w:color="auto"/>
              <w:right w:val="single" w:sz="4" w:space="0" w:color="auto"/>
            </w:tcBorders>
            <w:shd w:val="clear" w:color="auto" w:fill="F2F2F2"/>
            <w:hideMark/>
          </w:tcPr>
          <w:p w14:paraId="7C513A7B" w14:textId="6A25C088" w:rsidR="00FA0530" w:rsidRPr="00885FEF" w:rsidRDefault="001D3FA4" w:rsidP="00B95E59">
            <w:pPr>
              <w:widowControl w:val="0"/>
              <w:tabs>
                <w:tab w:val="left" w:pos="426"/>
              </w:tabs>
              <w:autoSpaceDE w:val="0"/>
              <w:spacing w:line="360" w:lineRule="auto"/>
              <w:rPr>
                <w:rFonts w:cstheme="minorHAnsi"/>
                <w:b/>
              </w:rPr>
            </w:pPr>
            <w:r w:rsidRPr="00885FEF">
              <w:rPr>
                <w:rFonts w:cstheme="minorHAnsi"/>
                <w:b/>
              </w:rPr>
              <w:t>W</w:t>
            </w:r>
            <w:r w:rsidR="00FA0530" w:rsidRPr="00885FEF">
              <w:rPr>
                <w:rFonts w:cstheme="minorHAnsi"/>
                <w:b/>
              </w:rPr>
              <w:t>ielkość opakowania</w:t>
            </w:r>
          </w:p>
        </w:tc>
        <w:tc>
          <w:tcPr>
            <w:tcW w:w="595" w:type="pct"/>
            <w:tcBorders>
              <w:top w:val="single" w:sz="4" w:space="0" w:color="auto"/>
              <w:left w:val="single" w:sz="4" w:space="0" w:color="auto"/>
              <w:bottom w:val="single" w:sz="4" w:space="0" w:color="auto"/>
              <w:right w:val="single" w:sz="4" w:space="0" w:color="auto"/>
            </w:tcBorders>
            <w:shd w:val="clear" w:color="auto" w:fill="F2F2F2"/>
            <w:hideMark/>
          </w:tcPr>
          <w:p w14:paraId="533D8A8D" w14:textId="77777777" w:rsidR="00FA0530" w:rsidRPr="00885FEF" w:rsidRDefault="00FA0530" w:rsidP="00B95E59">
            <w:pPr>
              <w:widowControl w:val="0"/>
              <w:tabs>
                <w:tab w:val="left" w:pos="426"/>
              </w:tabs>
              <w:autoSpaceDE w:val="0"/>
              <w:spacing w:line="360" w:lineRule="auto"/>
              <w:rPr>
                <w:rFonts w:cstheme="minorHAnsi"/>
                <w:b/>
              </w:rPr>
            </w:pPr>
            <w:r w:rsidRPr="00885FEF">
              <w:rPr>
                <w:rFonts w:cstheme="minorHAnsi"/>
                <w:b/>
              </w:rPr>
              <w:t>Ilość opakowań</w:t>
            </w:r>
          </w:p>
        </w:tc>
      </w:tr>
      <w:tr w:rsidR="00FA0530" w:rsidRPr="00885FEF" w14:paraId="2B8982BF" w14:textId="77777777" w:rsidTr="006E5C42">
        <w:trPr>
          <w:trHeight w:val="57"/>
        </w:trPr>
        <w:tc>
          <w:tcPr>
            <w:tcW w:w="548" w:type="pct"/>
            <w:tcBorders>
              <w:top w:val="single" w:sz="4" w:space="0" w:color="auto"/>
              <w:left w:val="single" w:sz="4" w:space="0" w:color="auto"/>
              <w:bottom w:val="single" w:sz="4" w:space="0" w:color="auto"/>
              <w:right w:val="single" w:sz="4" w:space="0" w:color="auto"/>
            </w:tcBorders>
            <w:hideMark/>
          </w:tcPr>
          <w:p w14:paraId="431EB200" w14:textId="77777777" w:rsidR="00FA0530" w:rsidRPr="00885FEF" w:rsidRDefault="00FA0530" w:rsidP="00B95E59">
            <w:pPr>
              <w:spacing w:line="360" w:lineRule="auto"/>
              <w:rPr>
                <w:rFonts w:cstheme="minorHAnsi"/>
                <w:bCs/>
              </w:rPr>
            </w:pPr>
            <w:r w:rsidRPr="00885FEF">
              <w:rPr>
                <w:rFonts w:cstheme="minorHAnsi"/>
                <w:bCs/>
              </w:rPr>
              <w:t>1.</w:t>
            </w:r>
          </w:p>
        </w:tc>
        <w:tc>
          <w:tcPr>
            <w:tcW w:w="2519" w:type="pct"/>
            <w:tcBorders>
              <w:top w:val="single" w:sz="4" w:space="0" w:color="auto"/>
              <w:left w:val="single" w:sz="4" w:space="0" w:color="auto"/>
              <w:bottom w:val="single" w:sz="4" w:space="0" w:color="auto"/>
              <w:right w:val="single" w:sz="4" w:space="0" w:color="auto"/>
            </w:tcBorders>
            <w:hideMark/>
          </w:tcPr>
          <w:p w14:paraId="0B9F8258" w14:textId="6C87924D" w:rsidR="00FA0530" w:rsidRPr="00885FEF" w:rsidRDefault="006E5C42" w:rsidP="00B95E59">
            <w:pPr>
              <w:spacing w:line="360" w:lineRule="auto"/>
              <w:rPr>
                <w:rFonts w:cstheme="minorHAnsi"/>
                <w:color w:val="000000"/>
              </w:rPr>
            </w:pPr>
            <w:r w:rsidRPr="00885FEF">
              <w:rPr>
                <w:rFonts w:eastAsia="Times New Roman" w:cs="Times New Roman"/>
                <w:color w:val="000000"/>
                <w:lang w:eastAsia="en-GB"/>
                <w14:ligatures w14:val="none"/>
              </w:rPr>
              <w:t xml:space="preserve">Końcówki </w:t>
            </w:r>
            <w:r w:rsidR="00885FEF" w:rsidRPr="00885FEF">
              <w:rPr>
                <w:rFonts w:eastAsia="Times New Roman" w:cs="Times New Roman"/>
                <w:color w:val="000000"/>
                <w:lang w:eastAsia="en-GB"/>
                <w14:ligatures w14:val="none"/>
              </w:rPr>
              <w:t xml:space="preserve">o </w:t>
            </w:r>
            <w:r w:rsidRPr="00885FEF">
              <w:rPr>
                <w:rFonts w:eastAsia="Times New Roman" w:cs="Times New Roman"/>
                <w:color w:val="000000"/>
                <w:lang w:eastAsia="en-GB"/>
                <w14:ligatures w14:val="none"/>
              </w:rPr>
              <w:t>długość 31.5 mm</w:t>
            </w:r>
            <w:r w:rsidRPr="00885FEF">
              <w:rPr>
                <w:rFonts w:eastAsia="Times New Roman" w:cs="Times New Roman"/>
                <w:color w:val="000000"/>
                <w:lang w:eastAsia="en-GB"/>
                <w14:ligatures w14:val="none"/>
              </w:rPr>
              <w:t xml:space="preserve">. Zakres objętości </w:t>
            </w:r>
            <w:r w:rsidRPr="00885FEF">
              <w:rPr>
                <w:rFonts w:eastAsia="Times New Roman" w:cs="Times New Roman"/>
                <w:color w:val="000000"/>
                <w:lang w:eastAsia="en-GB"/>
                <w14:ligatures w14:val="none"/>
              </w:rPr>
              <w:t>0,1 – 10 µl</w:t>
            </w:r>
            <w:r w:rsidR="00885FEF" w:rsidRPr="00885FEF">
              <w:rPr>
                <w:rFonts w:eastAsia="Times New Roman" w:cs="Times New Roman"/>
                <w:color w:val="000000"/>
                <w:lang w:eastAsia="en-GB"/>
                <w14:ligatures w14:val="none"/>
              </w:rPr>
              <w:t>.</w:t>
            </w:r>
          </w:p>
        </w:tc>
        <w:tc>
          <w:tcPr>
            <w:tcW w:w="1338" w:type="pct"/>
            <w:tcBorders>
              <w:top w:val="single" w:sz="4" w:space="0" w:color="auto"/>
              <w:left w:val="single" w:sz="4" w:space="0" w:color="auto"/>
              <w:bottom w:val="single" w:sz="4" w:space="0" w:color="auto"/>
              <w:right w:val="single" w:sz="4" w:space="0" w:color="auto"/>
            </w:tcBorders>
            <w:vAlign w:val="center"/>
            <w:hideMark/>
          </w:tcPr>
          <w:p w14:paraId="0158235E" w14:textId="7D182F29" w:rsidR="00FA0530" w:rsidRPr="00885FEF" w:rsidRDefault="006E5C42" w:rsidP="00B95E59">
            <w:pPr>
              <w:widowControl w:val="0"/>
              <w:tabs>
                <w:tab w:val="left" w:pos="426"/>
              </w:tabs>
              <w:autoSpaceDE w:val="0"/>
              <w:spacing w:line="360" w:lineRule="auto"/>
              <w:rPr>
                <w:rFonts w:cstheme="minorHAnsi"/>
                <w:bCs/>
              </w:rPr>
            </w:pPr>
            <w:r w:rsidRPr="00885FEF">
              <w:rPr>
                <w:rFonts w:eastAsia="Times New Roman" w:cs="Times New Roman"/>
                <w:color w:val="000000"/>
                <w:lang w:eastAsia="en-GB"/>
                <w14:ligatures w14:val="none"/>
              </w:rPr>
              <w:t>10 wkładów po 96 szt. (960 szt.)</w:t>
            </w:r>
          </w:p>
        </w:tc>
        <w:tc>
          <w:tcPr>
            <w:tcW w:w="595" w:type="pct"/>
            <w:tcBorders>
              <w:top w:val="single" w:sz="4" w:space="0" w:color="auto"/>
              <w:left w:val="single" w:sz="4" w:space="0" w:color="auto"/>
              <w:bottom w:val="single" w:sz="4" w:space="0" w:color="auto"/>
              <w:right w:val="single" w:sz="4" w:space="0" w:color="auto"/>
            </w:tcBorders>
            <w:vAlign w:val="center"/>
            <w:hideMark/>
          </w:tcPr>
          <w:p w14:paraId="2D5185DF" w14:textId="347DCA09" w:rsidR="00FA0530" w:rsidRPr="00885FEF" w:rsidRDefault="006E5C42" w:rsidP="00B95E59">
            <w:pPr>
              <w:widowControl w:val="0"/>
              <w:tabs>
                <w:tab w:val="left" w:pos="426"/>
              </w:tabs>
              <w:autoSpaceDE w:val="0"/>
              <w:spacing w:line="360" w:lineRule="auto"/>
              <w:rPr>
                <w:rFonts w:cstheme="minorHAnsi"/>
                <w:bCs/>
              </w:rPr>
            </w:pPr>
            <w:r w:rsidRPr="00885FEF">
              <w:rPr>
                <w:rFonts w:cstheme="minorHAnsi"/>
                <w:bCs/>
              </w:rPr>
              <w:t>30</w:t>
            </w:r>
          </w:p>
        </w:tc>
      </w:tr>
    </w:tbl>
    <w:bookmarkEnd w:id="0"/>
    <w:p w14:paraId="68F9433E" w14:textId="1FD0B310" w:rsidR="001D3FA4" w:rsidRPr="00885FEF" w:rsidRDefault="001D3FA4" w:rsidP="001D3FA4">
      <w:pPr>
        <w:pStyle w:val="Akapitzlist"/>
        <w:spacing w:before="240" w:after="240" w:line="360" w:lineRule="auto"/>
        <w:ind w:left="0"/>
        <w:rPr>
          <w:b/>
          <w:bCs/>
        </w:rPr>
      </w:pPr>
      <w:r w:rsidRPr="00885FEF">
        <w:rPr>
          <w:b/>
          <w:bCs/>
        </w:rPr>
        <w:t xml:space="preserve">Część zamówienia: Część </w:t>
      </w:r>
      <w:r w:rsidR="006E5C42" w:rsidRPr="00885FEF">
        <w:rPr>
          <w:b/>
          <w:bCs/>
        </w:rPr>
        <w:t>2</w:t>
      </w:r>
    </w:p>
    <w:p w14:paraId="3D95840E" w14:textId="77777777" w:rsidR="001D3FA4" w:rsidRPr="00885FEF" w:rsidRDefault="001D3FA4" w:rsidP="001D3FA4">
      <w:pPr>
        <w:pStyle w:val="Akapitzlist"/>
        <w:spacing w:after="240" w:line="360" w:lineRule="auto"/>
        <w:ind w:left="0"/>
        <w:rPr>
          <w:b/>
          <w:bCs/>
        </w:rPr>
      </w:pPr>
      <w:r w:rsidRPr="00885FEF">
        <w:rPr>
          <w:b/>
          <w:bCs/>
        </w:rPr>
        <w:t>Nazwa i kod CPV: 33696500-0 Odczynniki laboratoryjne</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4497"/>
        <w:gridCol w:w="2071"/>
        <w:gridCol w:w="1339"/>
      </w:tblGrid>
      <w:tr w:rsidR="001D3FA4" w:rsidRPr="00885FEF" w14:paraId="6BE3C73F" w14:textId="77777777" w:rsidTr="006E5C42">
        <w:trPr>
          <w:trHeight w:val="825"/>
        </w:trPr>
        <w:tc>
          <w:tcPr>
            <w:tcW w:w="548" w:type="pct"/>
            <w:tcBorders>
              <w:top w:val="single" w:sz="4" w:space="0" w:color="auto"/>
              <w:left w:val="single" w:sz="4" w:space="0" w:color="auto"/>
              <w:bottom w:val="single" w:sz="4" w:space="0" w:color="auto"/>
              <w:right w:val="single" w:sz="4" w:space="0" w:color="auto"/>
            </w:tcBorders>
            <w:shd w:val="clear" w:color="auto" w:fill="F2F2F2"/>
            <w:hideMark/>
          </w:tcPr>
          <w:p w14:paraId="2BF7E175" w14:textId="77777777" w:rsidR="001D3FA4" w:rsidRPr="00885FEF" w:rsidRDefault="001D3FA4" w:rsidP="00676DE1">
            <w:pPr>
              <w:widowControl w:val="0"/>
              <w:tabs>
                <w:tab w:val="left" w:pos="426"/>
              </w:tabs>
              <w:autoSpaceDE w:val="0"/>
              <w:spacing w:line="360" w:lineRule="auto"/>
              <w:rPr>
                <w:rFonts w:cstheme="minorHAnsi"/>
                <w:b/>
              </w:rPr>
            </w:pPr>
            <w:r w:rsidRPr="00885FEF">
              <w:rPr>
                <w:rFonts w:cstheme="minorHAnsi"/>
                <w:b/>
              </w:rPr>
              <w:lastRenderedPageBreak/>
              <w:t>Pozycja</w:t>
            </w:r>
          </w:p>
        </w:tc>
        <w:tc>
          <w:tcPr>
            <w:tcW w:w="2532" w:type="pct"/>
            <w:tcBorders>
              <w:top w:val="single" w:sz="4" w:space="0" w:color="auto"/>
              <w:left w:val="single" w:sz="4" w:space="0" w:color="auto"/>
              <w:bottom w:val="single" w:sz="4" w:space="0" w:color="auto"/>
              <w:right w:val="single" w:sz="4" w:space="0" w:color="auto"/>
            </w:tcBorders>
            <w:shd w:val="clear" w:color="auto" w:fill="F2F2F2"/>
            <w:hideMark/>
          </w:tcPr>
          <w:p w14:paraId="5F910D35" w14:textId="77777777" w:rsidR="001D3FA4" w:rsidRPr="00885FEF" w:rsidRDefault="001D3FA4" w:rsidP="00676DE1">
            <w:pPr>
              <w:widowControl w:val="0"/>
              <w:tabs>
                <w:tab w:val="left" w:pos="426"/>
              </w:tabs>
              <w:autoSpaceDE w:val="0"/>
              <w:spacing w:line="360" w:lineRule="auto"/>
              <w:rPr>
                <w:rFonts w:cstheme="minorHAnsi"/>
                <w:b/>
              </w:rPr>
            </w:pPr>
            <w:r w:rsidRPr="00885FEF">
              <w:rPr>
                <w:rFonts w:cstheme="minorHAnsi"/>
                <w:b/>
              </w:rPr>
              <w:t>Przedmiot</w:t>
            </w:r>
          </w:p>
        </w:tc>
        <w:tc>
          <w:tcPr>
            <w:tcW w:w="1166" w:type="pct"/>
            <w:tcBorders>
              <w:top w:val="single" w:sz="4" w:space="0" w:color="auto"/>
              <w:left w:val="single" w:sz="4" w:space="0" w:color="auto"/>
              <w:bottom w:val="single" w:sz="4" w:space="0" w:color="auto"/>
              <w:right w:val="single" w:sz="4" w:space="0" w:color="auto"/>
            </w:tcBorders>
            <w:shd w:val="clear" w:color="auto" w:fill="F2F2F2"/>
            <w:hideMark/>
          </w:tcPr>
          <w:p w14:paraId="5AB4A3F0" w14:textId="77777777" w:rsidR="001D3FA4" w:rsidRPr="00885FEF" w:rsidRDefault="001D3FA4" w:rsidP="00676DE1">
            <w:pPr>
              <w:widowControl w:val="0"/>
              <w:tabs>
                <w:tab w:val="left" w:pos="426"/>
              </w:tabs>
              <w:autoSpaceDE w:val="0"/>
              <w:spacing w:line="360" w:lineRule="auto"/>
              <w:rPr>
                <w:rFonts w:cstheme="minorHAnsi"/>
                <w:b/>
              </w:rPr>
            </w:pPr>
            <w:r w:rsidRPr="00885FEF">
              <w:rPr>
                <w:rFonts w:cstheme="minorHAnsi"/>
                <w:b/>
              </w:rPr>
              <w:t>Wielkość opakowania</w:t>
            </w:r>
          </w:p>
        </w:tc>
        <w:tc>
          <w:tcPr>
            <w:tcW w:w="754" w:type="pct"/>
            <w:tcBorders>
              <w:top w:val="single" w:sz="4" w:space="0" w:color="auto"/>
              <w:left w:val="single" w:sz="4" w:space="0" w:color="auto"/>
              <w:bottom w:val="single" w:sz="4" w:space="0" w:color="auto"/>
              <w:right w:val="single" w:sz="4" w:space="0" w:color="auto"/>
            </w:tcBorders>
            <w:shd w:val="clear" w:color="auto" w:fill="F2F2F2"/>
            <w:hideMark/>
          </w:tcPr>
          <w:p w14:paraId="5F02076D" w14:textId="77777777" w:rsidR="001D3FA4" w:rsidRPr="00885FEF" w:rsidRDefault="001D3FA4" w:rsidP="00676DE1">
            <w:pPr>
              <w:widowControl w:val="0"/>
              <w:tabs>
                <w:tab w:val="left" w:pos="426"/>
              </w:tabs>
              <w:autoSpaceDE w:val="0"/>
              <w:spacing w:line="360" w:lineRule="auto"/>
              <w:rPr>
                <w:rFonts w:cstheme="minorHAnsi"/>
                <w:b/>
              </w:rPr>
            </w:pPr>
            <w:r w:rsidRPr="00885FEF">
              <w:rPr>
                <w:rFonts w:cstheme="minorHAnsi"/>
                <w:b/>
              </w:rPr>
              <w:t>Ilość opakowań</w:t>
            </w:r>
          </w:p>
        </w:tc>
      </w:tr>
      <w:tr w:rsidR="001D3FA4" w:rsidRPr="00885FEF" w14:paraId="03D4CFFA" w14:textId="77777777" w:rsidTr="006E5C42">
        <w:trPr>
          <w:trHeight w:val="57"/>
        </w:trPr>
        <w:tc>
          <w:tcPr>
            <w:tcW w:w="548" w:type="pct"/>
            <w:tcBorders>
              <w:top w:val="single" w:sz="4" w:space="0" w:color="auto"/>
              <w:left w:val="single" w:sz="4" w:space="0" w:color="auto"/>
              <w:bottom w:val="single" w:sz="4" w:space="0" w:color="auto"/>
              <w:right w:val="single" w:sz="4" w:space="0" w:color="auto"/>
            </w:tcBorders>
            <w:hideMark/>
          </w:tcPr>
          <w:p w14:paraId="1C5FB63F" w14:textId="77777777" w:rsidR="001D3FA4" w:rsidRPr="00885FEF" w:rsidRDefault="001D3FA4" w:rsidP="00676DE1">
            <w:pPr>
              <w:spacing w:line="360" w:lineRule="auto"/>
              <w:rPr>
                <w:rFonts w:cstheme="minorHAnsi"/>
                <w:bCs/>
              </w:rPr>
            </w:pPr>
            <w:r w:rsidRPr="00885FEF">
              <w:rPr>
                <w:rFonts w:cstheme="minorHAnsi"/>
                <w:bCs/>
              </w:rPr>
              <w:t>1.</w:t>
            </w:r>
          </w:p>
        </w:tc>
        <w:tc>
          <w:tcPr>
            <w:tcW w:w="2532" w:type="pct"/>
            <w:tcBorders>
              <w:top w:val="single" w:sz="4" w:space="0" w:color="auto"/>
              <w:left w:val="single" w:sz="4" w:space="0" w:color="auto"/>
              <w:bottom w:val="single" w:sz="4" w:space="0" w:color="auto"/>
              <w:right w:val="single" w:sz="4" w:space="0" w:color="auto"/>
            </w:tcBorders>
            <w:hideMark/>
          </w:tcPr>
          <w:p w14:paraId="1EDF5A31" w14:textId="3C2ED341" w:rsidR="001D3FA4" w:rsidRPr="00885FEF" w:rsidRDefault="006E5C42" w:rsidP="00676DE1">
            <w:pPr>
              <w:spacing w:line="360" w:lineRule="auto"/>
              <w:rPr>
                <w:rFonts w:cstheme="minorHAnsi"/>
                <w:color w:val="000000"/>
              </w:rPr>
            </w:pPr>
            <w:r w:rsidRPr="00885FEF">
              <w:rPr>
                <w:rFonts w:eastAsia="Times New Roman" w:cs="Times New Roman"/>
                <w:color w:val="000000"/>
                <w:lang w:eastAsia="en-GB"/>
                <w14:ligatures w14:val="none"/>
              </w:rPr>
              <w:t xml:space="preserve">Końcówki </w:t>
            </w:r>
            <w:r w:rsidR="00885FEF" w:rsidRPr="00885FEF">
              <w:rPr>
                <w:rFonts w:eastAsia="Times New Roman" w:cs="Times New Roman"/>
                <w:color w:val="000000"/>
                <w:lang w:eastAsia="en-GB"/>
                <w14:ligatures w14:val="none"/>
              </w:rPr>
              <w:t xml:space="preserve">o </w:t>
            </w:r>
            <w:r w:rsidRPr="00885FEF">
              <w:rPr>
                <w:rFonts w:eastAsia="Times New Roman" w:cs="Times New Roman"/>
                <w:color w:val="000000"/>
                <w:lang w:eastAsia="en-GB"/>
                <w14:ligatures w14:val="none"/>
              </w:rPr>
              <w:t>długość 51 mm</w:t>
            </w:r>
            <w:r w:rsidR="00885FEF" w:rsidRPr="00885FEF">
              <w:rPr>
                <w:rFonts w:eastAsia="Times New Roman" w:cs="Times New Roman"/>
                <w:color w:val="000000"/>
                <w:lang w:eastAsia="en-GB"/>
                <w14:ligatures w14:val="none"/>
              </w:rPr>
              <w:t xml:space="preserve">. </w:t>
            </w:r>
            <w:r w:rsidRPr="00885FEF">
              <w:rPr>
                <w:rFonts w:eastAsia="Times New Roman" w:cs="Times New Roman"/>
                <w:color w:val="000000"/>
                <w:lang w:eastAsia="en-GB"/>
                <w14:ligatures w14:val="none"/>
              </w:rPr>
              <w:t xml:space="preserve">Zakres objętości </w:t>
            </w:r>
            <w:r w:rsidRPr="00885FEF">
              <w:rPr>
                <w:rFonts w:eastAsia="Times New Roman" w:cs="Times New Roman"/>
                <w:color w:val="000000"/>
                <w:lang w:eastAsia="en-GB"/>
                <w14:ligatures w14:val="none"/>
              </w:rPr>
              <w:t>0,5 – 200 µl</w:t>
            </w:r>
            <w:r w:rsidR="00885FEF" w:rsidRPr="00885FEF">
              <w:rPr>
                <w:rFonts w:eastAsia="Times New Roman" w:cs="Times New Roman"/>
                <w:color w:val="000000"/>
                <w:lang w:eastAsia="en-GB"/>
                <w14:ligatures w14:val="none"/>
              </w:rPr>
              <w:t>.</w:t>
            </w:r>
          </w:p>
        </w:tc>
        <w:tc>
          <w:tcPr>
            <w:tcW w:w="1166" w:type="pct"/>
            <w:tcBorders>
              <w:top w:val="single" w:sz="4" w:space="0" w:color="auto"/>
              <w:left w:val="single" w:sz="4" w:space="0" w:color="auto"/>
              <w:bottom w:val="single" w:sz="4" w:space="0" w:color="auto"/>
              <w:right w:val="single" w:sz="4" w:space="0" w:color="auto"/>
            </w:tcBorders>
            <w:vAlign w:val="center"/>
            <w:hideMark/>
          </w:tcPr>
          <w:p w14:paraId="7993D254" w14:textId="4F19B69E" w:rsidR="001D3FA4" w:rsidRPr="00885FEF" w:rsidRDefault="006E5C42" w:rsidP="00676DE1">
            <w:pPr>
              <w:widowControl w:val="0"/>
              <w:tabs>
                <w:tab w:val="left" w:pos="426"/>
              </w:tabs>
              <w:autoSpaceDE w:val="0"/>
              <w:spacing w:line="360" w:lineRule="auto"/>
              <w:rPr>
                <w:rFonts w:cstheme="minorHAnsi"/>
                <w:bCs/>
              </w:rPr>
            </w:pPr>
            <w:r w:rsidRPr="00885FEF">
              <w:rPr>
                <w:rFonts w:eastAsia="Times New Roman" w:cs="Times New Roman"/>
                <w:color w:val="000000"/>
                <w:lang w:eastAsia="en-GB"/>
                <w14:ligatures w14:val="none"/>
              </w:rPr>
              <w:t>10 wkładów po 96 szt. (960 szt.)</w:t>
            </w:r>
          </w:p>
        </w:tc>
        <w:tc>
          <w:tcPr>
            <w:tcW w:w="754" w:type="pct"/>
            <w:tcBorders>
              <w:top w:val="single" w:sz="4" w:space="0" w:color="auto"/>
              <w:left w:val="single" w:sz="4" w:space="0" w:color="auto"/>
              <w:bottom w:val="single" w:sz="4" w:space="0" w:color="auto"/>
              <w:right w:val="single" w:sz="4" w:space="0" w:color="auto"/>
            </w:tcBorders>
            <w:vAlign w:val="center"/>
            <w:hideMark/>
          </w:tcPr>
          <w:p w14:paraId="36F8DA20" w14:textId="0275B141" w:rsidR="001D3FA4" w:rsidRPr="00885FEF" w:rsidRDefault="006E5C42" w:rsidP="00676DE1">
            <w:pPr>
              <w:widowControl w:val="0"/>
              <w:tabs>
                <w:tab w:val="left" w:pos="426"/>
              </w:tabs>
              <w:autoSpaceDE w:val="0"/>
              <w:spacing w:line="360" w:lineRule="auto"/>
              <w:rPr>
                <w:rFonts w:cstheme="minorHAnsi"/>
                <w:bCs/>
              </w:rPr>
            </w:pPr>
            <w:r w:rsidRPr="00885FEF">
              <w:rPr>
                <w:rFonts w:cstheme="minorHAnsi"/>
                <w:bCs/>
              </w:rPr>
              <w:t>20</w:t>
            </w:r>
          </w:p>
        </w:tc>
      </w:tr>
    </w:tbl>
    <w:p w14:paraId="2B64B36C" w14:textId="48D4CDFC" w:rsidR="001D3FA4" w:rsidRPr="00885FEF" w:rsidRDefault="001D3FA4" w:rsidP="001D3FA4">
      <w:pPr>
        <w:pStyle w:val="Akapitzlist"/>
        <w:spacing w:before="240" w:after="240" w:line="360" w:lineRule="auto"/>
        <w:ind w:left="0"/>
        <w:rPr>
          <w:b/>
          <w:bCs/>
          <w:lang w:val="en-GB"/>
        </w:rPr>
      </w:pPr>
      <w:r w:rsidRPr="00885FEF">
        <w:rPr>
          <w:b/>
          <w:bCs/>
          <w:lang w:val="en-GB"/>
        </w:rPr>
        <w:t xml:space="preserve">Część zamówienia: Część </w:t>
      </w:r>
      <w:r w:rsidR="006E5C42" w:rsidRPr="00885FEF">
        <w:rPr>
          <w:b/>
          <w:bCs/>
          <w:lang w:val="en-GB"/>
        </w:rPr>
        <w:t>3</w:t>
      </w:r>
    </w:p>
    <w:p w14:paraId="514406DB" w14:textId="77777777" w:rsidR="001D3FA4" w:rsidRPr="00885FEF" w:rsidRDefault="001D3FA4" w:rsidP="001D3FA4">
      <w:pPr>
        <w:pStyle w:val="Akapitzlist"/>
        <w:spacing w:after="240" w:line="360" w:lineRule="auto"/>
        <w:ind w:left="0"/>
        <w:rPr>
          <w:b/>
          <w:bCs/>
        </w:rPr>
      </w:pPr>
      <w:r w:rsidRPr="00885FEF">
        <w:rPr>
          <w:b/>
          <w:bCs/>
        </w:rPr>
        <w:t>Nazwa i kod CPV: 33696500-0 Odczynniki laboratoryjne</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4497"/>
        <w:gridCol w:w="2071"/>
        <w:gridCol w:w="1339"/>
      </w:tblGrid>
      <w:tr w:rsidR="001D3FA4" w:rsidRPr="00885FEF" w14:paraId="0BF4A51B" w14:textId="77777777" w:rsidTr="00885FEF">
        <w:trPr>
          <w:trHeight w:val="825"/>
        </w:trPr>
        <w:tc>
          <w:tcPr>
            <w:tcW w:w="548" w:type="pct"/>
            <w:tcBorders>
              <w:top w:val="single" w:sz="4" w:space="0" w:color="auto"/>
              <w:left w:val="single" w:sz="4" w:space="0" w:color="auto"/>
              <w:bottom w:val="single" w:sz="4" w:space="0" w:color="auto"/>
              <w:right w:val="single" w:sz="4" w:space="0" w:color="auto"/>
            </w:tcBorders>
            <w:shd w:val="clear" w:color="auto" w:fill="F2F2F2"/>
            <w:hideMark/>
          </w:tcPr>
          <w:p w14:paraId="39C7EA7B" w14:textId="77777777" w:rsidR="001D3FA4" w:rsidRPr="00885FEF" w:rsidRDefault="001D3FA4" w:rsidP="00676DE1">
            <w:pPr>
              <w:widowControl w:val="0"/>
              <w:tabs>
                <w:tab w:val="left" w:pos="426"/>
              </w:tabs>
              <w:autoSpaceDE w:val="0"/>
              <w:spacing w:line="360" w:lineRule="auto"/>
              <w:rPr>
                <w:rFonts w:cstheme="minorHAnsi"/>
                <w:b/>
              </w:rPr>
            </w:pPr>
            <w:r w:rsidRPr="00885FEF">
              <w:rPr>
                <w:rFonts w:cstheme="minorHAnsi"/>
                <w:b/>
              </w:rPr>
              <w:t>Pozycja</w:t>
            </w:r>
          </w:p>
        </w:tc>
        <w:tc>
          <w:tcPr>
            <w:tcW w:w="2532" w:type="pct"/>
            <w:tcBorders>
              <w:top w:val="single" w:sz="4" w:space="0" w:color="auto"/>
              <w:left w:val="single" w:sz="4" w:space="0" w:color="auto"/>
              <w:bottom w:val="single" w:sz="4" w:space="0" w:color="auto"/>
              <w:right w:val="single" w:sz="4" w:space="0" w:color="auto"/>
            </w:tcBorders>
            <w:shd w:val="clear" w:color="auto" w:fill="F2F2F2"/>
            <w:hideMark/>
          </w:tcPr>
          <w:p w14:paraId="457B523D" w14:textId="77777777" w:rsidR="001D3FA4" w:rsidRPr="00885FEF" w:rsidRDefault="001D3FA4" w:rsidP="00676DE1">
            <w:pPr>
              <w:widowControl w:val="0"/>
              <w:tabs>
                <w:tab w:val="left" w:pos="426"/>
              </w:tabs>
              <w:autoSpaceDE w:val="0"/>
              <w:spacing w:line="360" w:lineRule="auto"/>
              <w:rPr>
                <w:rFonts w:cstheme="minorHAnsi"/>
                <w:b/>
              </w:rPr>
            </w:pPr>
            <w:r w:rsidRPr="00885FEF">
              <w:rPr>
                <w:rFonts w:cstheme="minorHAnsi"/>
                <w:b/>
              </w:rPr>
              <w:t>Przedmiot</w:t>
            </w:r>
          </w:p>
        </w:tc>
        <w:tc>
          <w:tcPr>
            <w:tcW w:w="1166" w:type="pct"/>
            <w:tcBorders>
              <w:top w:val="single" w:sz="4" w:space="0" w:color="auto"/>
              <w:left w:val="single" w:sz="4" w:space="0" w:color="auto"/>
              <w:bottom w:val="single" w:sz="4" w:space="0" w:color="auto"/>
              <w:right w:val="single" w:sz="4" w:space="0" w:color="auto"/>
            </w:tcBorders>
            <w:shd w:val="clear" w:color="auto" w:fill="F2F2F2"/>
            <w:hideMark/>
          </w:tcPr>
          <w:p w14:paraId="270EDB08" w14:textId="77777777" w:rsidR="001D3FA4" w:rsidRPr="00885FEF" w:rsidRDefault="001D3FA4" w:rsidP="00676DE1">
            <w:pPr>
              <w:widowControl w:val="0"/>
              <w:tabs>
                <w:tab w:val="left" w:pos="426"/>
              </w:tabs>
              <w:autoSpaceDE w:val="0"/>
              <w:spacing w:line="360" w:lineRule="auto"/>
              <w:rPr>
                <w:rFonts w:cstheme="minorHAnsi"/>
                <w:b/>
              </w:rPr>
            </w:pPr>
            <w:r w:rsidRPr="00885FEF">
              <w:rPr>
                <w:rFonts w:cstheme="minorHAnsi"/>
                <w:b/>
              </w:rPr>
              <w:t>Wielkość opakowania</w:t>
            </w:r>
          </w:p>
        </w:tc>
        <w:tc>
          <w:tcPr>
            <w:tcW w:w="754" w:type="pct"/>
            <w:tcBorders>
              <w:top w:val="single" w:sz="4" w:space="0" w:color="auto"/>
              <w:left w:val="single" w:sz="4" w:space="0" w:color="auto"/>
              <w:bottom w:val="single" w:sz="4" w:space="0" w:color="auto"/>
              <w:right w:val="single" w:sz="4" w:space="0" w:color="auto"/>
            </w:tcBorders>
            <w:shd w:val="clear" w:color="auto" w:fill="F2F2F2"/>
            <w:hideMark/>
          </w:tcPr>
          <w:p w14:paraId="7FF598D2" w14:textId="77777777" w:rsidR="001D3FA4" w:rsidRPr="00885FEF" w:rsidRDefault="001D3FA4" w:rsidP="00676DE1">
            <w:pPr>
              <w:widowControl w:val="0"/>
              <w:tabs>
                <w:tab w:val="left" w:pos="426"/>
              </w:tabs>
              <w:autoSpaceDE w:val="0"/>
              <w:spacing w:line="360" w:lineRule="auto"/>
              <w:rPr>
                <w:rFonts w:cstheme="minorHAnsi"/>
                <w:b/>
              </w:rPr>
            </w:pPr>
            <w:r w:rsidRPr="00885FEF">
              <w:rPr>
                <w:rFonts w:cstheme="minorHAnsi"/>
                <w:b/>
              </w:rPr>
              <w:t>Ilość opakowań</w:t>
            </w:r>
          </w:p>
        </w:tc>
      </w:tr>
      <w:tr w:rsidR="001D3FA4" w:rsidRPr="00885FEF" w14:paraId="1E0CFF3F" w14:textId="77777777" w:rsidTr="00885FEF">
        <w:trPr>
          <w:trHeight w:val="57"/>
        </w:trPr>
        <w:tc>
          <w:tcPr>
            <w:tcW w:w="548" w:type="pct"/>
            <w:tcBorders>
              <w:top w:val="single" w:sz="4" w:space="0" w:color="auto"/>
              <w:left w:val="single" w:sz="4" w:space="0" w:color="auto"/>
              <w:bottom w:val="single" w:sz="4" w:space="0" w:color="auto"/>
              <w:right w:val="single" w:sz="4" w:space="0" w:color="auto"/>
            </w:tcBorders>
            <w:hideMark/>
          </w:tcPr>
          <w:p w14:paraId="436EB72E" w14:textId="77777777" w:rsidR="001D3FA4" w:rsidRPr="00885FEF" w:rsidRDefault="001D3FA4" w:rsidP="00676DE1">
            <w:pPr>
              <w:spacing w:line="360" w:lineRule="auto"/>
              <w:rPr>
                <w:rFonts w:cstheme="minorHAnsi"/>
                <w:bCs/>
              </w:rPr>
            </w:pPr>
            <w:r w:rsidRPr="00885FEF">
              <w:rPr>
                <w:rFonts w:cstheme="minorHAnsi"/>
                <w:bCs/>
              </w:rPr>
              <w:t>1.</w:t>
            </w:r>
          </w:p>
        </w:tc>
        <w:tc>
          <w:tcPr>
            <w:tcW w:w="2532" w:type="pct"/>
            <w:tcBorders>
              <w:top w:val="single" w:sz="4" w:space="0" w:color="auto"/>
              <w:left w:val="single" w:sz="4" w:space="0" w:color="auto"/>
              <w:bottom w:val="single" w:sz="4" w:space="0" w:color="auto"/>
              <w:right w:val="single" w:sz="4" w:space="0" w:color="auto"/>
            </w:tcBorders>
            <w:hideMark/>
          </w:tcPr>
          <w:p w14:paraId="0976264C" w14:textId="70F9DA0B" w:rsidR="001D3FA4" w:rsidRPr="00885FEF" w:rsidRDefault="00885FEF" w:rsidP="00676DE1">
            <w:pPr>
              <w:spacing w:line="360" w:lineRule="auto"/>
              <w:rPr>
                <w:rFonts w:cstheme="minorHAnsi"/>
                <w:color w:val="000000"/>
              </w:rPr>
            </w:pPr>
            <w:r w:rsidRPr="00885FEF">
              <w:rPr>
                <w:rFonts w:eastAsia="Times New Roman" w:cs="Times New Roman"/>
                <w:color w:val="000000"/>
                <w:lang w:eastAsia="en-GB"/>
                <w14:ligatures w14:val="none"/>
              </w:rPr>
              <w:t>Końcówki o długość 54 mm.</w:t>
            </w:r>
            <w:r w:rsidRPr="00885FEF">
              <w:rPr>
                <w:rFonts w:eastAsia="Times New Roman" w:cs="Times New Roman"/>
                <w:color w:val="000000"/>
                <w:lang w:eastAsia="en-GB"/>
                <w14:ligatures w14:val="none"/>
              </w:rPr>
              <w:t xml:space="preserve"> Zakres objętości </w:t>
            </w:r>
            <w:r w:rsidRPr="00885FEF">
              <w:rPr>
                <w:rFonts w:eastAsia="Times New Roman" w:cs="Times New Roman"/>
                <w:color w:val="000000"/>
                <w:lang w:eastAsia="en-GB"/>
                <w14:ligatures w14:val="none"/>
              </w:rPr>
              <w:t>5 – 350 µl</w:t>
            </w:r>
            <w:r w:rsidRPr="00885FEF">
              <w:rPr>
                <w:rFonts w:eastAsia="Times New Roman" w:cs="Times New Roman"/>
                <w:color w:val="000000"/>
                <w:lang w:eastAsia="en-GB"/>
                <w14:ligatures w14:val="none"/>
              </w:rPr>
              <w:t>.</w:t>
            </w:r>
          </w:p>
        </w:tc>
        <w:tc>
          <w:tcPr>
            <w:tcW w:w="1166" w:type="pct"/>
            <w:tcBorders>
              <w:top w:val="single" w:sz="4" w:space="0" w:color="auto"/>
              <w:left w:val="single" w:sz="4" w:space="0" w:color="auto"/>
              <w:bottom w:val="single" w:sz="4" w:space="0" w:color="auto"/>
              <w:right w:val="single" w:sz="4" w:space="0" w:color="auto"/>
            </w:tcBorders>
            <w:vAlign w:val="center"/>
            <w:hideMark/>
          </w:tcPr>
          <w:p w14:paraId="14A7E922" w14:textId="0194E7C6" w:rsidR="001D3FA4" w:rsidRPr="00885FEF" w:rsidRDefault="00885FEF" w:rsidP="00676DE1">
            <w:pPr>
              <w:widowControl w:val="0"/>
              <w:tabs>
                <w:tab w:val="left" w:pos="426"/>
              </w:tabs>
              <w:autoSpaceDE w:val="0"/>
              <w:spacing w:line="360" w:lineRule="auto"/>
              <w:rPr>
                <w:rFonts w:cstheme="minorHAnsi"/>
                <w:bCs/>
              </w:rPr>
            </w:pPr>
            <w:r w:rsidRPr="00885FEF">
              <w:rPr>
                <w:rFonts w:eastAsia="Times New Roman" w:cs="Times New Roman"/>
                <w:color w:val="000000"/>
                <w:lang w:eastAsia="en-GB"/>
                <w14:ligatures w14:val="none"/>
              </w:rPr>
              <w:t>10 wkładów po 96 szt. (960 szt.)</w:t>
            </w:r>
          </w:p>
        </w:tc>
        <w:tc>
          <w:tcPr>
            <w:tcW w:w="754" w:type="pct"/>
            <w:tcBorders>
              <w:top w:val="single" w:sz="4" w:space="0" w:color="auto"/>
              <w:left w:val="single" w:sz="4" w:space="0" w:color="auto"/>
              <w:bottom w:val="single" w:sz="4" w:space="0" w:color="auto"/>
              <w:right w:val="single" w:sz="4" w:space="0" w:color="auto"/>
            </w:tcBorders>
            <w:vAlign w:val="center"/>
            <w:hideMark/>
          </w:tcPr>
          <w:p w14:paraId="08A787AF" w14:textId="45BCBC9E" w:rsidR="001D3FA4" w:rsidRPr="00885FEF" w:rsidRDefault="006E5C42" w:rsidP="00676DE1">
            <w:pPr>
              <w:widowControl w:val="0"/>
              <w:tabs>
                <w:tab w:val="left" w:pos="426"/>
              </w:tabs>
              <w:autoSpaceDE w:val="0"/>
              <w:spacing w:line="360" w:lineRule="auto"/>
              <w:rPr>
                <w:rFonts w:cstheme="minorHAnsi"/>
                <w:bCs/>
              </w:rPr>
            </w:pPr>
            <w:r w:rsidRPr="00885FEF">
              <w:rPr>
                <w:rFonts w:cstheme="minorHAnsi"/>
                <w:bCs/>
              </w:rPr>
              <w:t>20</w:t>
            </w:r>
          </w:p>
        </w:tc>
      </w:tr>
    </w:tbl>
    <w:p w14:paraId="17C85522" w14:textId="401A8488" w:rsidR="001D3FA4" w:rsidRPr="00885FEF" w:rsidRDefault="001D3FA4" w:rsidP="001D3FA4">
      <w:pPr>
        <w:pStyle w:val="Akapitzlist"/>
        <w:spacing w:before="240" w:after="240" w:line="360" w:lineRule="auto"/>
        <w:ind w:left="0"/>
        <w:rPr>
          <w:b/>
          <w:bCs/>
          <w:lang w:val="en-GB"/>
        </w:rPr>
      </w:pPr>
      <w:r w:rsidRPr="00885FEF">
        <w:rPr>
          <w:b/>
          <w:bCs/>
          <w:lang w:val="en-GB"/>
        </w:rPr>
        <w:t xml:space="preserve">Część zamówienia: Część </w:t>
      </w:r>
      <w:r w:rsidR="006E5C42" w:rsidRPr="00885FEF">
        <w:rPr>
          <w:b/>
          <w:bCs/>
          <w:lang w:val="en-GB"/>
        </w:rPr>
        <w:t>4</w:t>
      </w:r>
    </w:p>
    <w:p w14:paraId="7B76C314" w14:textId="77777777" w:rsidR="001D3FA4" w:rsidRPr="00885FEF" w:rsidRDefault="001D3FA4" w:rsidP="001D3FA4">
      <w:pPr>
        <w:pStyle w:val="Akapitzlist"/>
        <w:spacing w:after="240" w:line="360" w:lineRule="auto"/>
        <w:ind w:left="0"/>
        <w:rPr>
          <w:b/>
          <w:bCs/>
        </w:rPr>
      </w:pPr>
      <w:r w:rsidRPr="00885FEF">
        <w:rPr>
          <w:b/>
          <w:bCs/>
        </w:rPr>
        <w:t>Nazwa i kod CPV: 33696500-0 Odczynniki laboratoryjne</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4497"/>
        <w:gridCol w:w="2071"/>
        <w:gridCol w:w="1339"/>
      </w:tblGrid>
      <w:tr w:rsidR="001D3FA4" w:rsidRPr="00885FEF" w14:paraId="1F2D94B0" w14:textId="77777777" w:rsidTr="00885FEF">
        <w:trPr>
          <w:trHeight w:val="825"/>
        </w:trPr>
        <w:tc>
          <w:tcPr>
            <w:tcW w:w="548" w:type="pct"/>
            <w:tcBorders>
              <w:top w:val="single" w:sz="4" w:space="0" w:color="auto"/>
              <w:left w:val="single" w:sz="4" w:space="0" w:color="auto"/>
              <w:bottom w:val="single" w:sz="4" w:space="0" w:color="auto"/>
              <w:right w:val="single" w:sz="4" w:space="0" w:color="auto"/>
            </w:tcBorders>
            <w:shd w:val="clear" w:color="auto" w:fill="F2F2F2"/>
            <w:hideMark/>
          </w:tcPr>
          <w:p w14:paraId="1626CC48" w14:textId="77777777" w:rsidR="001D3FA4" w:rsidRPr="00885FEF" w:rsidRDefault="001D3FA4" w:rsidP="00676DE1">
            <w:pPr>
              <w:widowControl w:val="0"/>
              <w:tabs>
                <w:tab w:val="left" w:pos="426"/>
              </w:tabs>
              <w:autoSpaceDE w:val="0"/>
              <w:spacing w:line="360" w:lineRule="auto"/>
              <w:rPr>
                <w:rFonts w:cstheme="minorHAnsi"/>
                <w:b/>
              </w:rPr>
            </w:pPr>
            <w:r w:rsidRPr="00885FEF">
              <w:rPr>
                <w:rFonts w:cstheme="minorHAnsi"/>
                <w:b/>
              </w:rPr>
              <w:t>Pozycja</w:t>
            </w:r>
          </w:p>
        </w:tc>
        <w:tc>
          <w:tcPr>
            <w:tcW w:w="2532" w:type="pct"/>
            <w:tcBorders>
              <w:top w:val="single" w:sz="4" w:space="0" w:color="auto"/>
              <w:left w:val="single" w:sz="4" w:space="0" w:color="auto"/>
              <w:bottom w:val="single" w:sz="4" w:space="0" w:color="auto"/>
              <w:right w:val="single" w:sz="4" w:space="0" w:color="auto"/>
            </w:tcBorders>
            <w:shd w:val="clear" w:color="auto" w:fill="F2F2F2"/>
            <w:hideMark/>
          </w:tcPr>
          <w:p w14:paraId="69779CED" w14:textId="77777777" w:rsidR="001D3FA4" w:rsidRPr="00885FEF" w:rsidRDefault="001D3FA4" w:rsidP="00676DE1">
            <w:pPr>
              <w:widowControl w:val="0"/>
              <w:tabs>
                <w:tab w:val="left" w:pos="426"/>
              </w:tabs>
              <w:autoSpaceDE w:val="0"/>
              <w:spacing w:line="360" w:lineRule="auto"/>
              <w:rPr>
                <w:rFonts w:cstheme="minorHAnsi"/>
                <w:b/>
              </w:rPr>
            </w:pPr>
            <w:r w:rsidRPr="00885FEF">
              <w:rPr>
                <w:rFonts w:cstheme="minorHAnsi"/>
                <w:b/>
              </w:rPr>
              <w:t>Przedmiot</w:t>
            </w:r>
          </w:p>
        </w:tc>
        <w:tc>
          <w:tcPr>
            <w:tcW w:w="1166" w:type="pct"/>
            <w:tcBorders>
              <w:top w:val="single" w:sz="4" w:space="0" w:color="auto"/>
              <w:left w:val="single" w:sz="4" w:space="0" w:color="auto"/>
              <w:bottom w:val="single" w:sz="4" w:space="0" w:color="auto"/>
              <w:right w:val="single" w:sz="4" w:space="0" w:color="auto"/>
            </w:tcBorders>
            <w:shd w:val="clear" w:color="auto" w:fill="F2F2F2"/>
            <w:hideMark/>
          </w:tcPr>
          <w:p w14:paraId="2CCC27D6" w14:textId="77777777" w:rsidR="001D3FA4" w:rsidRPr="00885FEF" w:rsidRDefault="001D3FA4" w:rsidP="00676DE1">
            <w:pPr>
              <w:widowControl w:val="0"/>
              <w:tabs>
                <w:tab w:val="left" w:pos="426"/>
              </w:tabs>
              <w:autoSpaceDE w:val="0"/>
              <w:spacing w:line="360" w:lineRule="auto"/>
              <w:rPr>
                <w:rFonts w:cstheme="minorHAnsi"/>
                <w:b/>
              </w:rPr>
            </w:pPr>
            <w:r w:rsidRPr="00885FEF">
              <w:rPr>
                <w:rFonts w:cstheme="minorHAnsi"/>
                <w:b/>
              </w:rPr>
              <w:t>Wielkość opakowania</w:t>
            </w:r>
          </w:p>
        </w:tc>
        <w:tc>
          <w:tcPr>
            <w:tcW w:w="754" w:type="pct"/>
            <w:tcBorders>
              <w:top w:val="single" w:sz="4" w:space="0" w:color="auto"/>
              <w:left w:val="single" w:sz="4" w:space="0" w:color="auto"/>
              <w:bottom w:val="single" w:sz="4" w:space="0" w:color="auto"/>
              <w:right w:val="single" w:sz="4" w:space="0" w:color="auto"/>
            </w:tcBorders>
            <w:shd w:val="clear" w:color="auto" w:fill="F2F2F2"/>
            <w:hideMark/>
          </w:tcPr>
          <w:p w14:paraId="2F20FA42" w14:textId="77777777" w:rsidR="001D3FA4" w:rsidRPr="00885FEF" w:rsidRDefault="001D3FA4" w:rsidP="00676DE1">
            <w:pPr>
              <w:widowControl w:val="0"/>
              <w:tabs>
                <w:tab w:val="left" w:pos="426"/>
              </w:tabs>
              <w:autoSpaceDE w:val="0"/>
              <w:spacing w:line="360" w:lineRule="auto"/>
              <w:rPr>
                <w:rFonts w:cstheme="minorHAnsi"/>
                <w:b/>
              </w:rPr>
            </w:pPr>
            <w:r w:rsidRPr="00885FEF">
              <w:rPr>
                <w:rFonts w:cstheme="minorHAnsi"/>
                <w:b/>
              </w:rPr>
              <w:t>Ilość opakowań</w:t>
            </w:r>
          </w:p>
        </w:tc>
      </w:tr>
      <w:tr w:rsidR="001D3FA4" w:rsidRPr="00885FEF" w14:paraId="632C9269" w14:textId="77777777" w:rsidTr="00885FEF">
        <w:trPr>
          <w:trHeight w:val="57"/>
        </w:trPr>
        <w:tc>
          <w:tcPr>
            <w:tcW w:w="548" w:type="pct"/>
            <w:tcBorders>
              <w:top w:val="single" w:sz="4" w:space="0" w:color="auto"/>
              <w:left w:val="single" w:sz="4" w:space="0" w:color="auto"/>
              <w:bottom w:val="single" w:sz="4" w:space="0" w:color="auto"/>
              <w:right w:val="single" w:sz="4" w:space="0" w:color="auto"/>
            </w:tcBorders>
            <w:hideMark/>
          </w:tcPr>
          <w:p w14:paraId="32ADEE31" w14:textId="77777777" w:rsidR="001D3FA4" w:rsidRPr="00885FEF" w:rsidRDefault="001D3FA4" w:rsidP="00676DE1">
            <w:pPr>
              <w:spacing w:line="360" w:lineRule="auto"/>
              <w:rPr>
                <w:rFonts w:cstheme="minorHAnsi"/>
                <w:bCs/>
              </w:rPr>
            </w:pPr>
            <w:r w:rsidRPr="00885FEF">
              <w:rPr>
                <w:rFonts w:cstheme="minorHAnsi"/>
                <w:bCs/>
              </w:rPr>
              <w:t>1.</w:t>
            </w:r>
          </w:p>
        </w:tc>
        <w:tc>
          <w:tcPr>
            <w:tcW w:w="2532" w:type="pct"/>
            <w:tcBorders>
              <w:top w:val="single" w:sz="4" w:space="0" w:color="auto"/>
              <w:left w:val="single" w:sz="4" w:space="0" w:color="auto"/>
              <w:bottom w:val="single" w:sz="4" w:space="0" w:color="auto"/>
              <w:right w:val="single" w:sz="4" w:space="0" w:color="auto"/>
            </w:tcBorders>
            <w:hideMark/>
          </w:tcPr>
          <w:p w14:paraId="5597A7DD" w14:textId="1A9F6BDE" w:rsidR="001D3FA4" w:rsidRPr="00885FEF" w:rsidRDefault="00885FEF" w:rsidP="00676DE1">
            <w:pPr>
              <w:spacing w:line="360" w:lineRule="auto"/>
              <w:rPr>
                <w:rFonts w:cstheme="minorHAnsi"/>
                <w:color w:val="000000"/>
              </w:rPr>
            </w:pPr>
            <w:r w:rsidRPr="00885FEF">
              <w:rPr>
                <w:rFonts w:eastAsia="Times New Roman" w:cs="Times New Roman"/>
                <w:color w:val="000000"/>
                <w:lang w:eastAsia="en-GB"/>
                <w14:ligatures w14:val="none"/>
              </w:rPr>
              <w:t>Końcówki o długość 71.5 mm.</w:t>
            </w:r>
            <w:r w:rsidRPr="00885FEF">
              <w:rPr>
                <w:rFonts w:eastAsia="Times New Roman" w:cs="Times New Roman"/>
                <w:color w:val="000000"/>
                <w:lang w:eastAsia="en-GB"/>
                <w14:ligatures w14:val="none"/>
              </w:rPr>
              <w:t xml:space="preserve"> Zakres objętości </w:t>
            </w:r>
            <w:r w:rsidRPr="00885FEF">
              <w:rPr>
                <w:rFonts w:eastAsia="Times New Roman" w:cs="Times New Roman"/>
                <w:color w:val="000000"/>
                <w:lang w:eastAsia="en-GB"/>
                <w14:ligatures w14:val="none"/>
              </w:rPr>
              <w:t>10-1000 µl.</w:t>
            </w:r>
          </w:p>
        </w:tc>
        <w:tc>
          <w:tcPr>
            <w:tcW w:w="1166" w:type="pct"/>
            <w:tcBorders>
              <w:top w:val="single" w:sz="4" w:space="0" w:color="auto"/>
              <w:left w:val="single" w:sz="4" w:space="0" w:color="auto"/>
              <w:bottom w:val="single" w:sz="4" w:space="0" w:color="auto"/>
              <w:right w:val="single" w:sz="4" w:space="0" w:color="auto"/>
            </w:tcBorders>
            <w:vAlign w:val="center"/>
            <w:hideMark/>
          </w:tcPr>
          <w:p w14:paraId="360FAFDD" w14:textId="486B70D3" w:rsidR="001D3FA4" w:rsidRPr="00885FEF" w:rsidRDefault="00885FEF" w:rsidP="00676DE1">
            <w:pPr>
              <w:widowControl w:val="0"/>
              <w:tabs>
                <w:tab w:val="left" w:pos="426"/>
              </w:tabs>
              <w:autoSpaceDE w:val="0"/>
              <w:spacing w:line="360" w:lineRule="auto"/>
              <w:rPr>
                <w:rFonts w:cstheme="minorHAnsi"/>
                <w:bCs/>
              </w:rPr>
            </w:pPr>
            <w:r w:rsidRPr="00885FEF">
              <w:rPr>
                <w:rFonts w:eastAsia="Times New Roman" w:cs="Times New Roman"/>
                <w:color w:val="000000"/>
                <w:lang w:eastAsia="en-GB"/>
                <w14:ligatures w14:val="none"/>
              </w:rPr>
              <w:t>10 wkładów po 96 szt. (960 szt.)</w:t>
            </w:r>
          </w:p>
        </w:tc>
        <w:tc>
          <w:tcPr>
            <w:tcW w:w="754" w:type="pct"/>
            <w:tcBorders>
              <w:top w:val="single" w:sz="4" w:space="0" w:color="auto"/>
              <w:left w:val="single" w:sz="4" w:space="0" w:color="auto"/>
              <w:bottom w:val="single" w:sz="4" w:space="0" w:color="auto"/>
              <w:right w:val="single" w:sz="4" w:space="0" w:color="auto"/>
            </w:tcBorders>
            <w:vAlign w:val="center"/>
            <w:hideMark/>
          </w:tcPr>
          <w:p w14:paraId="12DA7E51" w14:textId="4584E9FA" w:rsidR="001D3FA4" w:rsidRPr="00885FEF" w:rsidRDefault="006E5C42" w:rsidP="00676DE1">
            <w:pPr>
              <w:widowControl w:val="0"/>
              <w:tabs>
                <w:tab w:val="left" w:pos="426"/>
              </w:tabs>
              <w:autoSpaceDE w:val="0"/>
              <w:spacing w:line="360" w:lineRule="auto"/>
              <w:rPr>
                <w:rFonts w:cstheme="minorHAnsi"/>
                <w:bCs/>
              </w:rPr>
            </w:pPr>
            <w:r w:rsidRPr="00885FEF">
              <w:rPr>
                <w:rFonts w:cstheme="minorHAnsi"/>
                <w:bCs/>
              </w:rPr>
              <w:t>20</w:t>
            </w:r>
          </w:p>
        </w:tc>
      </w:tr>
    </w:tbl>
    <w:p w14:paraId="4AD91F3C" w14:textId="463F3771" w:rsidR="006E5C42" w:rsidRPr="00885FEF" w:rsidRDefault="006E5C42" w:rsidP="006E5C42">
      <w:pPr>
        <w:spacing w:before="240" w:after="0" w:line="360" w:lineRule="auto"/>
        <w:rPr>
          <w:b/>
          <w:bCs/>
        </w:rPr>
      </w:pPr>
      <w:r w:rsidRPr="00885FEF">
        <w:rPr>
          <w:b/>
          <w:bCs/>
        </w:rPr>
        <w:t xml:space="preserve">Część zamówienia: Część </w:t>
      </w:r>
      <w:r w:rsidRPr="00885FEF">
        <w:rPr>
          <w:b/>
          <w:bCs/>
        </w:rPr>
        <w:t>5</w:t>
      </w:r>
    </w:p>
    <w:p w14:paraId="06901864" w14:textId="77777777" w:rsidR="006E5C42" w:rsidRPr="00885FEF" w:rsidRDefault="006E5C42" w:rsidP="006E5C42">
      <w:pPr>
        <w:pStyle w:val="Akapitzlist"/>
        <w:spacing w:after="240" w:line="360" w:lineRule="auto"/>
        <w:ind w:left="0"/>
        <w:rPr>
          <w:b/>
          <w:bCs/>
        </w:rPr>
      </w:pPr>
      <w:r w:rsidRPr="00885FEF">
        <w:rPr>
          <w:b/>
          <w:bCs/>
        </w:rPr>
        <w:t>Nazwa i kod CPV: 33696500-0 Odczynniki laboratoryjne</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4497"/>
        <w:gridCol w:w="2071"/>
        <w:gridCol w:w="1339"/>
      </w:tblGrid>
      <w:tr w:rsidR="006E5C42" w:rsidRPr="00885FEF" w14:paraId="462291B7" w14:textId="77777777" w:rsidTr="00885FEF">
        <w:trPr>
          <w:trHeight w:val="825"/>
        </w:trPr>
        <w:tc>
          <w:tcPr>
            <w:tcW w:w="548" w:type="pct"/>
            <w:tcBorders>
              <w:top w:val="single" w:sz="4" w:space="0" w:color="auto"/>
              <w:left w:val="single" w:sz="4" w:space="0" w:color="auto"/>
              <w:bottom w:val="single" w:sz="4" w:space="0" w:color="auto"/>
              <w:right w:val="single" w:sz="4" w:space="0" w:color="auto"/>
            </w:tcBorders>
            <w:shd w:val="clear" w:color="auto" w:fill="F2F2F2"/>
            <w:hideMark/>
          </w:tcPr>
          <w:p w14:paraId="610474C4" w14:textId="77777777" w:rsidR="006E5C42" w:rsidRPr="00885FEF" w:rsidRDefault="006E5C42" w:rsidP="00676DE1">
            <w:pPr>
              <w:widowControl w:val="0"/>
              <w:tabs>
                <w:tab w:val="left" w:pos="426"/>
              </w:tabs>
              <w:autoSpaceDE w:val="0"/>
              <w:spacing w:line="360" w:lineRule="auto"/>
              <w:rPr>
                <w:rFonts w:cstheme="minorHAnsi"/>
                <w:b/>
              </w:rPr>
            </w:pPr>
            <w:r w:rsidRPr="00885FEF">
              <w:rPr>
                <w:rFonts w:cstheme="minorHAnsi"/>
                <w:b/>
              </w:rPr>
              <w:t>Pozycja</w:t>
            </w:r>
          </w:p>
        </w:tc>
        <w:tc>
          <w:tcPr>
            <w:tcW w:w="2532" w:type="pct"/>
            <w:tcBorders>
              <w:top w:val="single" w:sz="4" w:space="0" w:color="auto"/>
              <w:left w:val="single" w:sz="4" w:space="0" w:color="auto"/>
              <w:bottom w:val="single" w:sz="4" w:space="0" w:color="auto"/>
              <w:right w:val="single" w:sz="4" w:space="0" w:color="auto"/>
            </w:tcBorders>
            <w:shd w:val="clear" w:color="auto" w:fill="F2F2F2"/>
            <w:hideMark/>
          </w:tcPr>
          <w:p w14:paraId="03006523" w14:textId="77777777" w:rsidR="006E5C42" w:rsidRPr="00885FEF" w:rsidRDefault="006E5C42" w:rsidP="00676DE1">
            <w:pPr>
              <w:widowControl w:val="0"/>
              <w:tabs>
                <w:tab w:val="left" w:pos="426"/>
              </w:tabs>
              <w:autoSpaceDE w:val="0"/>
              <w:spacing w:line="360" w:lineRule="auto"/>
              <w:rPr>
                <w:rFonts w:cstheme="minorHAnsi"/>
                <w:b/>
              </w:rPr>
            </w:pPr>
            <w:r w:rsidRPr="00885FEF">
              <w:rPr>
                <w:rFonts w:cstheme="minorHAnsi"/>
                <w:b/>
              </w:rPr>
              <w:t>Przedmiot</w:t>
            </w:r>
          </w:p>
        </w:tc>
        <w:tc>
          <w:tcPr>
            <w:tcW w:w="1166" w:type="pct"/>
            <w:tcBorders>
              <w:top w:val="single" w:sz="4" w:space="0" w:color="auto"/>
              <w:left w:val="single" w:sz="4" w:space="0" w:color="auto"/>
              <w:bottom w:val="single" w:sz="4" w:space="0" w:color="auto"/>
              <w:right w:val="single" w:sz="4" w:space="0" w:color="auto"/>
            </w:tcBorders>
            <w:shd w:val="clear" w:color="auto" w:fill="F2F2F2"/>
            <w:hideMark/>
          </w:tcPr>
          <w:p w14:paraId="4134B2B3" w14:textId="77777777" w:rsidR="006E5C42" w:rsidRPr="00885FEF" w:rsidRDefault="006E5C42" w:rsidP="00676DE1">
            <w:pPr>
              <w:widowControl w:val="0"/>
              <w:tabs>
                <w:tab w:val="left" w:pos="426"/>
              </w:tabs>
              <w:autoSpaceDE w:val="0"/>
              <w:spacing w:line="360" w:lineRule="auto"/>
              <w:rPr>
                <w:rFonts w:cstheme="minorHAnsi"/>
                <w:b/>
              </w:rPr>
            </w:pPr>
            <w:r w:rsidRPr="00885FEF">
              <w:rPr>
                <w:rFonts w:cstheme="minorHAnsi"/>
                <w:b/>
              </w:rPr>
              <w:t>Wielkość opakowania</w:t>
            </w:r>
          </w:p>
        </w:tc>
        <w:tc>
          <w:tcPr>
            <w:tcW w:w="754" w:type="pct"/>
            <w:tcBorders>
              <w:top w:val="single" w:sz="4" w:space="0" w:color="auto"/>
              <w:left w:val="single" w:sz="4" w:space="0" w:color="auto"/>
              <w:bottom w:val="single" w:sz="4" w:space="0" w:color="auto"/>
              <w:right w:val="single" w:sz="4" w:space="0" w:color="auto"/>
            </w:tcBorders>
            <w:shd w:val="clear" w:color="auto" w:fill="F2F2F2"/>
            <w:hideMark/>
          </w:tcPr>
          <w:p w14:paraId="1DB865B5" w14:textId="77777777" w:rsidR="006E5C42" w:rsidRPr="00885FEF" w:rsidRDefault="006E5C42" w:rsidP="00676DE1">
            <w:pPr>
              <w:widowControl w:val="0"/>
              <w:tabs>
                <w:tab w:val="left" w:pos="426"/>
              </w:tabs>
              <w:autoSpaceDE w:val="0"/>
              <w:spacing w:line="360" w:lineRule="auto"/>
              <w:rPr>
                <w:rFonts w:cstheme="minorHAnsi"/>
                <w:b/>
              </w:rPr>
            </w:pPr>
            <w:r w:rsidRPr="00885FEF">
              <w:rPr>
                <w:rFonts w:cstheme="minorHAnsi"/>
                <w:b/>
              </w:rPr>
              <w:t>Ilość opakowań</w:t>
            </w:r>
          </w:p>
        </w:tc>
      </w:tr>
      <w:tr w:rsidR="006E5C42" w:rsidRPr="00885FEF" w14:paraId="676CBEC8" w14:textId="77777777" w:rsidTr="00885FEF">
        <w:trPr>
          <w:trHeight w:val="57"/>
        </w:trPr>
        <w:tc>
          <w:tcPr>
            <w:tcW w:w="548" w:type="pct"/>
            <w:tcBorders>
              <w:top w:val="single" w:sz="4" w:space="0" w:color="auto"/>
              <w:left w:val="single" w:sz="4" w:space="0" w:color="auto"/>
              <w:bottom w:val="single" w:sz="4" w:space="0" w:color="auto"/>
              <w:right w:val="single" w:sz="4" w:space="0" w:color="auto"/>
            </w:tcBorders>
            <w:hideMark/>
          </w:tcPr>
          <w:p w14:paraId="373D05D4" w14:textId="77777777" w:rsidR="006E5C42" w:rsidRPr="00885FEF" w:rsidRDefault="006E5C42" w:rsidP="00676DE1">
            <w:pPr>
              <w:spacing w:line="360" w:lineRule="auto"/>
              <w:rPr>
                <w:rFonts w:cstheme="minorHAnsi"/>
                <w:bCs/>
              </w:rPr>
            </w:pPr>
            <w:r w:rsidRPr="00885FEF">
              <w:rPr>
                <w:rFonts w:cstheme="minorHAnsi"/>
                <w:bCs/>
              </w:rPr>
              <w:t>1.</w:t>
            </w:r>
          </w:p>
        </w:tc>
        <w:tc>
          <w:tcPr>
            <w:tcW w:w="2532" w:type="pct"/>
            <w:tcBorders>
              <w:top w:val="single" w:sz="4" w:space="0" w:color="auto"/>
              <w:left w:val="single" w:sz="4" w:space="0" w:color="auto"/>
              <w:bottom w:val="single" w:sz="4" w:space="0" w:color="auto"/>
              <w:right w:val="single" w:sz="4" w:space="0" w:color="auto"/>
            </w:tcBorders>
            <w:hideMark/>
          </w:tcPr>
          <w:p w14:paraId="3B156285" w14:textId="1652A3BE" w:rsidR="006E5C42" w:rsidRPr="00885FEF" w:rsidRDefault="00885FEF" w:rsidP="00676DE1">
            <w:pPr>
              <w:spacing w:line="360" w:lineRule="auto"/>
              <w:rPr>
                <w:rFonts w:cstheme="minorHAnsi"/>
                <w:color w:val="000000"/>
              </w:rPr>
            </w:pPr>
            <w:r w:rsidRPr="00885FEF">
              <w:rPr>
                <w:rFonts w:cstheme="minorHAnsi"/>
                <w:color w:val="000000"/>
              </w:rPr>
              <w:t xml:space="preserve">Końcówki o długości 90 mm. Zakres objętości </w:t>
            </w:r>
            <w:r w:rsidRPr="00885FEF">
              <w:rPr>
                <w:rFonts w:eastAsia="Times New Roman" w:cs="Times New Roman"/>
                <w:color w:val="000000"/>
                <w:lang w:eastAsia="en-GB"/>
                <w14:ligatures w14:val="none"/>
              </w:rPr>
              <w:t>50 – 1200 µl</w:t>
            </w:r>
            <w:r w:rsidRPr="00885FEF">
              <w:rPr>
                <w:rFonts w:eastAsia="Times New Roman" w:cs="Times New Roman"/>
                <w:color w:val="000000"/>
                <w:lang w:eastAsia="en-GB"/>
                <w14:ligatures w14:val="none"/>
              </w:rPr>
              <w:t>.</w:t>
            </w:r>
          </w:p>
        </w:tc>
        <w:tc>
          <w:tcPr>
            <w:tcW w:w="1166" w:type="pct"/>
            <w:tcBorders>
              <w:top w:val="single" w:sz="4" w:space="0" w:color="auto"/>
              <w:left w:val="single" w:sz="4" w:space="0" w:color="auto"/>
              <w:bottom w:val="single" w:sz="4" w:space="0" w:color="auto"/>
              <w:right w:val="single" w:sz="4" w:space="0" w:color="auto"/>
            </w:tcBorders>
            <w:vAlign w:val="center"/>
            <w:hideMark/>
          </w:tcPr>
          <w:p w14:paraId="3E714D40" w14:textId="2C49604F" w:rsidR="006E5C42" w:rsidRPr="00885FEF" w:rsidRDefault="006E5C42" w:rsidP="00676DE1">
            <w:pPr>
              <w:widowControl w:val="0"/>
              <w:tabs>
                <w:tab w:val="left" w:pos="426"/>
              </w:tabs>
              <w:autoSpaceDE w:val="0"/>
              <w:spacing w:line="360" w:lineRule="auto"/>
              <w:rPr>
                <w:rFonts w:cstheme="minorHAnsi"/>
                <w:bCs/>
              </w:rPr>
            </w:pPr>
            <w:r w:rsidRPr="00885FEF">
              <w:rPr>
                <w:rFonts w:eastAsia="Times New Roman" w:cs="Times New Roman"/>
                <w:color w:val="000000"/>
                <w:lang w:eastAsia="en-GB"/>
                <w14:ligatures w14:val="none"/>
              </w:rPr>
              <w:t>10 wkładów po 96 szt. (960 szt.)</w:t>
            </w:r>
          </w:p>
        </w:tc>
        <w:tc>
          <w:tcPr>
            <w:tcW w:w="754" w:type="pct"/>
            <w:tcBorders>
              <w:top w:val="single" w:sz="4" w:space="0" w:color="auto"/>
              <w:left w:val="single" w:sz="4" w:space="0" w:color="auto"/>
              <w:bottom w:val="single" w:sz="4" w:space="0" w:color="auto"/>
              <w:right w:val="single" w:sz="4" w:space="0" w:color="auto"/>
            </w:tcBorders>
            <w:vAlign w:val="center"/>
            <w:hideMark/>
          </w:tcPr>
          <w:p w14:paraId="1BAD6E4A" w14:textId="558BCF75" w:rsidR="006E5C42" w:rsidRPr="00885FEF" w:rsidRDefault="006E5C42" w:rsidP="00676DE1">
            <w:pPr>
              <w:widowControl w:val="0"/>
              <w:tabs>
                <w:tab w:val="left" w:pos="426"/>
              </w:tabs>
              <w:autoSpaceDE w:val="0"/>
              <w:spacing w:line="360" w:lineRule="auto"/>
              <w:rPr>
                <w:rFonts w:cstheme="minorHAnsi"/>
                <w:bCs/>
              </w:rPr>
            </w:pPr>
            <w:r w:rsidRPr="00885FEF">
              <w:rPr>
                <w:rFonts w:cstheme="minorHAnsi"/>
                <w:bCs/>
              </w:rPr>
              <w:t>10</w:t>
            </w:r>
          </w:p>
        </w:tc>
      </w:tr>
    </w:tbl>
    <w:p w14:paraId="14E50024" w14:textId="215A73E9" w:rsidR="00FA0530" w:rsidRDefault="00FA0530" w:rsidP="00D67CB7">
      <w:pPr>
        <w:spacing w:before="160" w:line="360" w:lineRule="auto"/>
        <w:rPr>
          <w:rFonts w:cstheme="minorHAnsi"/>
        </w:rPr>
      </w:pPr>
      <w:r w:rsidRPr="00587B67">
        <w:rPr>
          <w:rFonts w:cstheme="minorHAnsi"/>
        </w:rPr>
        <w:t>W ramach niniejszego postępowania Zamawiający dopuszcza możliwość składania ofert częściowych (</w:t>
      </w:r>
      <w:r w:rsidR="00587B67" w:rsidRPr="00587B67">
        <w:rPr>
          <w:rFonts w:cstheme="minorHAnsi"/>
        </w:rPr>
        <w:t>pięć</w:t>
      </w:r>
      <w:r w:rsidRPr="00587B67">
        <w:rPr>
          <w:rFonts w:cstheme="minorHAnsi"/>
        </w:rPr>
        <w:t xml:space="preserve"> części zamówienia). Oferent może złożyć ofertę na dowolną liczbę części.</w:t>
      </w:r>
    </w:p>
    <w:p w14:paraId="55715C44" w14:textId="615FF62F" w:rsidR="001D3FA4" w:rsidRPr="00FA0530" w:rsidRDefault="001D3FA4" w:rsidP="00B95E59">
      <w:pPr>
        <w:spacing w:line="360" w:lineRule="auto"/>
        <w:rPr>
          <w:rFonts w:cstheme="minorHAnsi"/>
        </w:rPr>
      </w:pPr>
      <w:r w:rsidRPr="00A66CEB">
        <w:rPr>
          <w:rFonts w:cstheme="minorHAnsi"/>
        </w:rPr>
        <w:t xml:space="preserve">W ramach niniejszego postępowania Zamawiający </w:t>
      </w:r>
      <w:r>
        <w:rPr>
          <w:rFonts w:cstheme="minorHAnsi"/>
        </w:rPr>
        <w:t xml:space="preserve">nie </w:t>
      </w:r>
      <w:r w:rsidRPr="00A66CEB">
        <w:rPr>
          <w:rFonts w:cstheme="minorHAnsi"/>
        </w:rPr>
        <w:t>dopuszcza możliwość składania ofert wariantowych</w:t>
      </w:r>
      <w:r>
        <w:rPr>
          <w:rFonts w:cstheme="minorHAnsi"/>
        </w:rPr>
        <w:t>.</w:t>
      </w:r>
    </w:p>
    <w:p w14:paraId="64AEEDDE" w14:textId="73F1E1AD" w:rsidR="001E6DC6" w:rsidRDefault="00FA0530" w:rsidP="00B95E59">
      <w:pPr>
        <w:pStyle w:val="Akapitzlist"/>
        <w:numPr>
          <w:ilvl w:val="0"/>
          <w:numId w:val="3"/>
        </w:numPr>
        <w:spacing w:line="360" w:lineRule="auto"/>
        <w:ind w:left="0" w:firstLine="0"/>
        <w:rPr>
          <w:rFonts w:cstheme="minorHAnsi"/>
          <w:b/>
          <w:bCs/>
          <w:lang w:val="en-US"/>
        </w:rPr>
      </w:pPr>
      <w:r w:rsidRPr="00F83AF8">
        <w:rPr>
          <w:rFonts w:cstheme="minorHAnsi"/>
          <w:b/>
          <w:bCs/>
        </w:rPr>
        <w:lastRenderedPageBreak/>
        <w:t>ZASADY REALIZACJI ZAMÓWIENIA</w:t>
      </w:r>
      <w:r w:rsidR="001E6DC6" w:rsidRPr="00F83AF8">
        <w:rPr>
          <w:rFonts w:cstheme="minorHAnsi"/>
          <w:b/>
          <w:bCs/>
        </w:rPr>
        <w:t>:</w:t>
      </w:r>
    </w:p>
    <w:p w14:paraId="6D6FD9A2" w14:textId="667E0E4A" w:rsidR="00F83AF8" w:rsidRPr="00BD5E01" w:rsidRDefault="00F83AF8" w:rsidP="00B95E59">
      <w:pPr>
        <w:spacing w:line="360" w:lineRule="auto"/>
        <w:rPr>
          <w:rFonts w:cstheme="minorHAnsi"/>
        </w:rPr>
      </w:pPr>
      <w:r w:rsidRPr="00BD5E01">
        <w:rPr>
          <w:rFonts w:cstheme="minorHAnsi"/>
        </w:rPr>
        <w:t xml:space="preserve">Ze względu na specyfikę prac badawczych prowadzonych w ramach Projektu/Projektów, ich naukowy i unikalny charakter, materiały operacyjne wskazane odpowiednio w każdej części przedmiotu zamówienia muszą być dostarczane przez jednego Dostawcę dla zachowania ciągłości dostaw i tym samym ciągłości prac badawczych oraz zapewnienia powtarzalności wyników prowadzonych w ramach projektu badań. Dostarczane materiały będą pochodziły z tych samych zasobów i z tego samego środowiska, co ma zasadnicze znaczenie przy planowaniu i realizacji badań naukowych. </w:t>
      </w:r>
    </w:p>
    <w:p w14:paraId="00028842" w14:textId="43B696F5" w:rsidR="00F83AF8" w:rsidRPr="00F83AF8" w:rsidRDefault="00F83AF8" w:rsidP="00B95E59">
      <w:pPr>
        <w:pStyle w:val="Akapitzlist"/>
        <w:numPr>
          <w:ilvl w:val="1"/>
          <w:numId w:val="3"/>
        </w:numPr>
        <w:spacing w:line="360" w:lineRule="auto"/>
        <w:ind w:left="0" w:firstLine="0"/>
        <w:rPr>
          <w:rFonts w:cstheme="minorHAnsi"/>
          <w:b/>
          <w:bCs/>
        </w:rPr>
      </w:pPr>
      <w:r>
        <w:rPr>
          <w:rFonts w:cstheme="minorHAnsi"/>
          <w:b/>
          <w:bCs/>
        </w:rPr>
        <w:t xml:space="preserve">MIEJSCE DOSTARCZENIA: </w:t>
      </w:r>
      <w:r w:rsidRPr="00F83AF8">
        <w:rPr>
          <w:rFonts w:cstheme="minorHAnsi"/>
        </w:rPr>
        <w:t>siedziba Zamawiającego</w:t>
      </w:r>
    </w:p>
    <w:p w14:paraId="09E3A26E" w14:textId="65A4B7AF" w:rsidR="00136AB3" w:rsidRPr="00136AB3" w:rsidRDefault="009B7EE8" w:rsidP="00587B67">
      <w:pPr>
        <w:pStyle w:val="Akapitzlist"/>
        <w:numPr>
          <w:ilvl w:val="1"/>
          <w:numId w:val="3"/>
        </w:numPr>
        <w:spacing w:line="360" w:lineRule="auto"/>
        <w:ind w:left="0" w:firstLine="0"/>
        <w:rPr>
          <w:rFonts w:cstheme="minorHAnsi"/>
        </w:rPr>
      </w:pPr>
      <w:bookmarkStart w:id="1" w:name="_Hlk211508302"/>
      <w:r w:rsidRPr="00FA0530">
        <w:rPr>
          <w:rFonts w:cstheme="minorHAnsi"/>
          <w:b/>
          <w:bCs/>
        </w:rPr>
        <w:t>TERMIN DOSTAWY (termin wykonania zamówienia</w:t>
      </w:r>
      <w:r>
        <w:rPr>
          <w:rFonts w:cstheme="minorHAnsi"/>
          <w:b/>
          <w:bCs/>
        </w:rPr>
        <w:t>)</w:t>
      </w:r>
      <w:r w:rsidRPr="00FA0530">
        <w:rPr>
          <w:rFonts w:cstheme="minorHAnsi"/>
          <w:b/>
          <w:bCs/>
        </w:rPr>
        <w:t xml:space="preserve">: </w:t>
      </w:r>
      <w:bookmarkEnd w:id="1"/>
      <w:r w:rsidR="00587B67">
        <w:rPr>
          <w:rFonts w:cstheme="minorHAnsi"/>
        </w:rPr>
        <w:t xml:space="preserve">maksymalnie 14 dni kalendarzowych od dnia złożenia zamówienia. </w:t>
      </w:r>
      <w:r w:rsidR="00136AB3" w:rsidRPr="00136AB3">
        <w:rPr>
          <w:rFonts w:cstheme="minorHAnsi"/>
        </w:rPr>
        <w:t xml:space="preserve">Termin dostawy stanowi warunek dopuszczający - </w:t>
      </w:r>
      <w:r w:rsidR="00694A4B">
        <w:rPr>
          <w:rFonts w:cstheme="minorHAnsi"/>
        </w:rPr>
        <w:t>o</w:t>
      </w:r>
      <w:r w:rsidR="00136AB3" w:rsidRPr="00136AB3">
        <w:rPr>
          <w:rFonts w:cstheme="minorHAnsi"/>
        </w:rPr>
        <w:t xml:space="preserve">ferty niespełniające powyższych terminów zostaną odrzucone. </w:t>
      </w:r>
    </w:p>
    <w:p w14:paraId="0AA2BF3F" w14:textId="6E3EE1C1" w:rsidR="00136AB3" w:rsidRDefault="00136AB3" w:rsidP="00B95E59">
      <w:pPr>
        <w:spacing w:line="360" w:lineRule="auto"/>
        <w:rPr>
          <w:rFonts w:cstheme="minorHAnsi"/>
        </w:rPr>
      </w:pPr>
      <w:r w:rsidRPr="00136AB3">
        <w:rPr>
          <w:rFonts w:cstheme="minorHAnsi"/>
        </w:rPr>
        <w:t xml:space="preserve">Poprzez złożenie zamówienia należy rozumieć skuteczne przesłanie przez Zamawiającego pocztą elektroniczną na wskazany przez dostawcę adres mailowy zakres rzeczowy oraz ilość materiałów operacyjnych. Poprzez realizację przedmiotu zamówienia należy rozumieć faktyczną dostawę wskazanych w treści zamówienia materiałów operacyjnych do miejsca wskazanego w pkt. </w:t>
      </w:r>
      <w:r>
        <w:rPr>
          <w:rFonts w:cstheme="minorHAnsi"/>
        </w:rPr>
        <w:t>2</w:t>
      </w:r>
      <w:r w:rsidRPr="00136AB3">
        <w:rPr>
          <w:rFonts w:cstheme="minorHAnsi"/>
        </w:rPr>
        <w:t>.2</w:t>
      </w:r>
    </w:p>
    <w:p w14:paraId="6C4662B8" w14:textId="208D3333" w:rsidR="008B23A3" w:rsidRPr="00890490" w:rsidRDefault="008B23A3" w:rsidP="00B95E59">
      <w:pPr>
        <w:spacing w:line="360" w:lineRule="auto"/>
        <w:rPr>
          <w:rFonts w:cstheme="minorHAnsi"/>
        </w:rPr>
      </w:pPr>
      <w:bookmarkStart w:id="2" w:name="_Hlk216343629"/>
      <w:r w:rsidRPr="008B23A3">
        <w:rPr>
          <w:rFonts w:cstheme="minorHAnsi"/>
        </w:rPr>
        <w:t xml:space="preserve">Zamawiający </w:t>
      </w:r>
      <w:r>
        <w:rPr>
          <w:rFonts w:cstheme="minorHAnsi"/>
        </w:rPr>
        <w:t>dopuszcza</w:t>
      </w:r>
      <w:r w:rsidRPr="008B23A3">
        <w:rPr>
          <w:rFonts w:cstheme="minorHAnsi"/>
        </w:rPr>
        <w:t xml:space="preserve"> realizację dostaw częściowych (w partiach) w ramach </w:t>
      </w:r>
      <w:r>
        <w:rPr>
          <w:rFonts w:cstheme="minorHAnsi"/>
        </w:rPr>
        <w:t xml:space="preserve">poszczególnych </w:t>
      </w:r>
      <w:r w:rsidRPr="008B23A3">
        <w:rPr>
          <w:rFonts w:cstheme="minorHAnsi"/>
        </w:rPr>
        <w:t xml:space="preserve">Części </w:t>
      </w:r>
      <w:r w:rsidR="00B80C6C">
        <w:rPr>
          <w:rFonts w:cstheme="minorHAnsi"/>
        </w:rPr>
        <w:t>z</w:t>
      </w:r>
      <w:r w:rsidRPr="008B23A3">
        <w:rPr>
          <w:rFonts w:cstheme="minorHAnsi"/>
        </w:rPr>
        <w:t xml:space="preserve">amówienia, pod </w:t>
      </w:r>
      <w:r w:rsidR="006063BD" w:rsidRPr="008B23A3">
        <w:rPr>
          <w:rFonts w:cstheme="minorHAnsi"/>
        </w:rPr>
        <w:t>warunkiem,</w:t>
      </w:r>
      <w:r w:rsidRPr="008B23A3">
        <w:rPr>
          <w:rFonts w:cstheme="minorHAnsi"/>
        </w:rPr>
        <w:t xml:space="preserve"> że obejmuje ona co najmniej dwie pozycje asortymentowe lub co najmniej dwie jednostki przedmiotu zamówienia</w:t>
      </w:r>
      <w:r>
        <w:rPr>
          <w:rFonts w:cstheme="minorHAnsi"/>
        </w:rPr>
        <w:t xml:space="preserve"> (ilości)</w:t>
      </w:r>
      <w:r w:rsidR="00DB5FA4">
        <w:rPr>
          <w:rFonts w:cstheme="minorHAnsi"/>
        </w:rPr>
        <w:t>, z zachowaniem obowiązującego maksymalnego czasu dostawy dla danej części zamówienia.</w:t>
      </w:r>
    </w:p>
    <w:bookmarkEnd w:id="2"/>
    <w:p w14:paraId="4947A61A" w14:textId="4C349CF4" w:rsidR="00F36007" w:rsidRPr="00136AB3" w:rsidRDefault="00136AB3" w:rsidP="00B95E59">
      <w:pPr>
        <w:pStyle w:val="Akapitzlist"/>
        <w:numPr>
          <w:ilvl w:val="1"/>
          <w:numId w:val="3"/>
        </w:numPr>
        <w:spacing w:line="360" w:lineRule="auto"/>
        <w:ind w:left="0" w:firstLine="0"/>
        <w:rPr>
          <w:rFonts w:cstheme="minorHAnsi"/>
          <w:b/>
          <w:bCs/>
        </w:rPr>
      </w:pPr>
      <w:r w:rsidRPr="00136AB3">
        <w:rPr>
          <w:rFonts w:cstheme="minorHAnsi"/>
          <w:b/>
          <w:bCs/>
        </w:rPr>
        <w:t>WARUNKI PŁATNOŚCI</w:t>
      </w:r>
      <w:r w:rsidR="001E6DC6" w:rsidRPr="00136AB3">
        <w:rPr>
          <w:rFonts w:cstheme="minorHAnsi"/>
          <w:b/>
          <w:bCs/>
        </w:rPr>
        <w:t xml:space="preserve">: </w:t>
      </w:r>
      <w:r w:rsidRPr="00136AB3">
        <w:rPr>
          <w:rFonts w:cstheme="minorHAnsi"/>
        </w:rPr>
        <w:t xml:space="preserve">termin płatności za fakturę nie krótszy niż </w:t>
      </w:r>
      <w:r w:rsidR="00694A4B">
        <w:rPr>
          <w:rFonts w:cstheme="minorHAnsi"/>
        </w:rPr>
        <w:t>30</w:t>
      </w:r>
      <w:r w:rsidRPr="00136AB3">
        <w:rPr>
          <w:rFonts w:cstheme="minorHAnsi"/>
        </w:rPr>
        <w:t xml:space="preserve"> dni kalendarzowych.</w:t>
      </w:r>
      <w:r w:rsidRPr="00136AB3">
        <w:rPr>
          <w:rFonts w:cstheme="minorHAnsi"/>
          <w:b/>
          <w:bCs/>
        </w:rPr>
        <w:t xml:space="preserve"> </w:t>
      </w:r>
      <w:r w:rsidRPr="00136AB3">
        <w:rPr>
          <w:rFonts w:cstheme="minorHAnsi"/>
        </w:rPr>
        <w:t xml:space="preserve">Termin płatności stanowi warunek dopuszczający - oferty wskazujące krótszy termin będą podlegały </w:t>
      </w:r>
      <w:r>
        <w:rPr>
          <w:rFonts w:cstheme="minorHAnsi"/>
        </w:rPr>
        <w:t>odrzuceniu.</w:t>
      </w:r>
    </w:p>
    <w:p w14:paraId="5121BE8D" w14:textId="10B0FCAD" w:rsidR="008247A6" w:rsidRPr="00A46633" w:rsidRDefault="008247A6" w:rsidP="002A1AC7">
      <w:pPr>
        <w:pStyle w:val="Akapitzlist"/>
        <w:numPr>
          <w:ilvl w:val="1"/>
          <w:numId w:val="3"/>
        </w:numPr>
        <w:spacing w:line="360" w:lineRule="auto"/>
        <w:ind w:left="0" w:firstLine="0"/>
        <w:contextualSpacing w:val="0"/>
        <w:rPr>
          <w:rFonts w:cstheme="minorHAnsi"/>
          <w:b/>
          <w:bCs/>
        </w:rPr>
      </w:pPr>
      <w:r>
        <w:rPr>
          <w:rFonts w:cstheme="minorHAnsi"/>
          <w:b/>
          <w:bCs/>
        </w:rPr>
        <w:t xml:space="preserve">GWARANCJA: </w:t>
      </w:r>
      <w:r>
        <w:rPr>
          <w:rFonts w:cstheme="minorHAnsi"/>
        </w:rPr>
        <w:t>min</w:t>
      </w:r>
      <w:r w:rsidR="00DE36A9">
        <w:rPr>
          <w:rFonts w:cstheme="minorHAnsi"/>
        </w:rPr>
        <w:t>imum</w:t>
      </w:r>
      <w:r>
        <w:rPr>
          <w:rFonts w:cstheme="minorHAnsi"/>
        </w:rPr>
        <w:t xml:space="preserve"> </w:t>
      </w:r>
      <w:r w:rsidR="002A1AC7">
        <w:rPr>
          <w:rFonts w:cstheme="minorHAnsi"/>
        </w:rPr>
        <w:t>12</w:t>
      </w:r>
      <w:r>
        <w:rPr>
          <w:rFonts w:cstheme="minorHAnsi"/>
        </w:rPr>
        <w:t xml:space="preserve"> </w:t>
      </w:r>
      <w:r w:rsidR="002A1AC7">
        <w:rPr>
          <w:rFonts w:cstheme="minorHAnsi"/>
        </w:rPr>
        <w:t>miesięcy</w:t>
      </w:r>
      <w:r>
        <w:rPr>
          <w:rFonts w:cstheme="minorHAnsi"/>
        </w:rPr>
        <w:t>. Termin gwarancji liczony jest od daty potwierdzenia przyjęcia zamówienia w siedzibie Zamawiającego.</w:t>
      </w:r>
    </w:p>
    <w:p w14:paraId="447A29ED" w14:textId="686BBCC0" w:rsidR="00136AB3" w:rsidRPr="008247A6" w:rsidRDefault="008247A6" w:rsidP="002A1AC7">
      <w:pPr>
        <w:pStyle w:val="Akapitzlist"/>
        <w:spacing w:before="160" w:line="360" w:lineRule="auto"/>
        <w:ind w:left="0"/>
        <w:contextualSpacing w:val="0"/>
        <w:rPr>
          <w:rFonts w:cstheme="minorHAnsi"/>
        </w:rPr>
      </w:pPr>
      <w:r w:rsidRPr="00A46633">
        <w:rPr>
          <w:rFonts w:cstheme="minorHAnsi"/>
        </w:rPr>
        <w:t>W przypadku pełnej zgodności jakościowej i ilościowej dostarczonych przedmiotów zamówienia, Zamawiający dokona ich przyjęcia do magazynu nie później niż w dniu dostarczenia. Przyjęcie odbywa się poprzez wprowadzenie dostawy do wewnętrznego systemu magazynowego. Wprowadzenie do systemu jest równoznaczne z przyjęciem dostawy przez Zamawiającego i stanowi elektroniczne potwierdzenie prawidłowej realizacji zamówienia.</w:t>
      </w:r>
    </w:p>
    <w:p w14:paraId="2774E2DA" w14:textId="3B21987E" w:rsidR="00210422" w:rsidRDefault="00056E6B" w:rsidP="00B95E59">
      <w:pPr>
        <w:pStyle w:val="Nagwek2"/>
        <w:numPr>
          <w:ilvl w:val="0"/>
          <w:numId w:val="2"/>
        </w:numPr>
        <w:spacing w:before="0" w:line="360" w:lineRule="auto"/>
        <w:ind w:left="0" w:firstLine="0"/>
        <w:rPr>
          <w:rFonts w:asciiTheme="minorHAnsi" w:hAnsiTheme="minorHAnsi"/>
          <w:b/>
          <w:bCs/>
          <w:color w:val="auto"/>
          <w:sz w:val="22"/>
          <w:szCs w:val="22"/>
          <w:lang w:val="en-GB"/>
        </w:rPr>
      </w:pPr>
      <w:r>
        <w:rPr>
          <w:rFonts w:asciiTheme="minorHAnsi" w:hAnsiTheme="minorHAnsi"/>
          <w:b/>
          <w:bCs/>
          <w:color w:val="auto"/>
          <w:sz w:val="22"/>
          <w:szCs w:val="22"/>
          <w:lang w:val="en-GB"/>
        </w:rPr>
        <w:lastRenderedPageBreak/>
        <w:t>WARUNKI UDZIAŁU W POSTĘPOWANIU:</w:t>
      </w:r>
    </w:p>
    <w:p w14:paraId="399D0C87" w14:textId="17528E28" w:rsidR="00F36007" w:rsidRPr="00DA680C" w:rsidRDefault="00DA680C" w:rsidP="00B95E59">
      <w:pPr>
        <w:pStyle w:val="Akapitzlist"/>
        <w:spacing w:line="360" w:lineRule="auto"/>
        <w:ind w:left="0"/>
      </w:pPr>
      <w:bookmarkStart w:id="3" w:name="_Hlk215490365"/>
      <w:r w:rsidRPr="00DA680C">
        <w:t>O udzielenia zamówienia mogą s</w:t>
      </w:r>
      <w:r>
        <w:t>ię ubiegać oferenci, którzy:</w:t>
      </w:r>
      <w:bookmarkEnd w:id="3"/>
    </w:p>
    <w:p w14:paraId="7C6CE88C" w14:textId="0604FCDF" w:rsidR="00F36007" w:rsidRDefault="008125F1" w:rsidP="00B95E59">
      <w:pPr>
        <w:pStyle w:val="Akapitzlist"/>
        <w:numPr>
          <w:ilvl w:val="1"/>
          <w:numId w:val="5"/>
        </w:numPr>
        <w:spacing w:line="360" w:lineRule="auto"/>
        <w:ind w:left="0" w:firstLine="0"/>
      </w:pPr>
      <w:r w:rsidRPr="008125F1">
        <w:t>nie są powiązani osobowo lub kapitałowo z Zamawiającym (wzajemne powiązania pomiędzy Zamawiającym lub osobami upoważnionymi do zaciągania zobowiązań w imieniu Zamawiającego lub osobami wykonującymi w imieniu Zamawiającego czynności związane z przeprowadzeniem procedury wyboru Wykonawcy a Oferentem).</w:t>
      </w:r>
      <w:r>
        <w:t xml:space="preserve"> </w:t>
      </w:r>
      <w:r w:rsidRPr="008125F1">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r>
        <w:t>:</w:t>
      </w:r>
    </w:p>
    <w:p w14:paraId="103379C6" w14:textId="547D6490" w:rsidR="008125F1" w:rsidRPr="008125F1" w:rsidRDefault="008125F1" w:rsidP="00B95E59">
      <w:pPr>
        <w:pStyle w:val="Akapitzlist"/>
        <w:numPr>
          <w:ilvl w:val="1"/>
          <w:numId w:val="17"/>
        </w:numPr>
        <w:spacing w:line="360" w:lineRule="auto"/>
        <w:ind w:left="0" w:firstLine="0"/>
        <w:rPr>
          <w:bCs/>
        </w:rPr>
      </w:pPr>
      <w:r w:rsidRPr="008125F1">
        <w:rPr>
          <w:bCs/>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1D357C8" w14:textId="77777777" w:rsidR="008125F1" w:rsidRPr="008125F1" w:rsidRDefault="008125F1" w:rsidP="00B95E59">
      <w:pPr>
        <w:pStyle w:val="Akapitzlist"/>
        <w:numPr>
          <w:ilvl w:val="1"/>
          <w:numId w:val="17"/>
        </w:numPr>
        <w:spacing w:line="360" w:lineRule="auto"/>
        <w:ind w:left="0" w:firstLine="0"/>
        <w:rPr>
          <w:bCs/>
        </w:rPr>
      </w:pPr>
      <w:r w:rsidRPr="008125F1">
        <w:rPr>
          <w:bCs/>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438D3282" w14:textId="43658E99" w:rsidR="00A94856" w:rsidRPr="00A94856" w:rsidRDefault="008125F1" w:rsidP="00A94856">
      <w:pPr>
        <w:pStyle w:val="Akapitzlist"/>
        <w:numPr>
          <w:ilvl w:val="1"/>
          <w:numId w:val="17"/>
        </w:numPr>
        <w:spacing w:after="120" w:line="360" w:lineRule="auto"/>
        <w:ind w:left="0" w:firstLine="0"/>
        <w:rPr>
          <w:bCs/>
        </w:rPr>
      </w:pPr>
      <w:r w:rsidRPr="008125F1">
        <w:rPr>
          <w:bCs/>
        </w:rPr>
        <w:t>pozostawaniu z wykonawcą w takim stosunku prawnym lub faktycznym, że istnieje uzasadniona wątpliwość co do ich bezstronności lub niezależności w związku z postępowaniem o udzielenie zamówienia.</w:t>
      </w:r>
    </w:p>
    <w:p w14:paraId="1B5B9F60" w14:textId="626DA3A5" w:rsidR="00A94856" w:rsidRDefault="00A94856" w:rsidP="00B95E59">
      <w:pPr>
        <w:pStyle w:val="Akapitzlist"/>
        <w:numPr>
          <w:ilvl w:val="1"/>
          <w:numId w:val="5"/>
        </w:numPr>
        <w:spacing w:after="360" w:line="360" w:lineRule="auto"/>
        <w:ind w:left="0" w:firstLine="0"/>
      </w:pPr>
      <w:r w:rsidRPr="00A94856">
        <w:t xml:space="preserve">nie </w:t>
      </w:r>
      <w:r>
        <w:t>są objęci</w:t>
      </w:r>
      <w:r w:rsidRPr="00A94856">
        <w:t xml:space="preserve"> jakimikolwiek międzynarodowymi lub krajowymi środkami prawnymi o charakterze sankcyjnym (sankcjami, środkami ograniczającymi), ani nie jest podmiotem powiązanym osobowo lub kapitałowo z podmiotem lub osobą objętą międzynarodowymi lub krajowymi środkami prawnymi o charakterze sankcyjnym (sankcjami, środkami ograniczającymi). </w:t>
      </w:r>
      <w:r w:rsidR="009C59D9">
        <w:t xml:space="preserve">Oferent </w:t>
      </w:r>
      <w:r w:rsidRPr="00A94856">
        <w:t>zobowiązuje się do niezwłocznego poinformowania Zamawiającego w przypadku zmiany okoliczności, o których mowa powyżej. Ponadto Dostawca oświadcza, że działa i będzie działał zgodnie z obowiązującymi przepisami dotyczącymi sankcji. </w:t>
      </w:r>
    </w:p>
    <w:p w14:paraId="581CD41B" w14:textId="391F43B8" w:rsidR="00A94856" w:rsidRDefault="00A94856" w:rsidP="00F90C3F">
      <w:pPr>
        <w:pStyle w:val="Akapitzlist"/>
        <w:numPr>
          <w:ilvl w:val="1"/>
          <w:numId w:val="5"/>
        </w:numPr>
        <w:spacing w:after="360" w:line="360" w:lineRule="auto"/>
        <w:ind w:left="0" w:firstLine="0"/>
      </w:pPr>
      <w:r w:rsidRPr="00A94856">
        <w:t>nie podlega</w:t>
      </w:r>
      <w:r>
        <w:t>ją</w:t>
      </w:r>
      <w:r w:rsidRPr="00A94856">
        <w:t xml:space="preserve"> wykluczeniu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w:t>
      </w:r>
      <w:r w:rsidRPr="00A94856">
        <w:lastRenderedPageBreak/>
        <w:t>związku z działaniami Rosji destabilizującymi sytuację na Ukrainie (Dz. Urz. UE nr L 111 z 8.4.2022, str. 1)</w:t>
      </w:r>
      <w:r w:rsidR="00F90C3F">
        <w:t>.</w:t>
      </w:r>
    </w:p>
    <w:p w14:paraId="633862B0" w14:textId="77777777" w:rsidR="008247A6" w:rsidRDefault="008125F1" w:rsidP="00B95E59">
      <w:pPr>
        <w:pStyle w:val="Akapitzlist"/>
        <w:numPr>
          <w:ilvl w:val="1"/>
          <w:numId w:val="5"/>
        </w:numPr>
        <w:spacing w:after="360" w:line="360" w:lineRule="auto"/>
        <w:ind w:left="0" w:firstLine="0"/>
      </w:pPr>
      <w:r w:rsidRPr="008125F1">
        <w:t>nie podlegają wykluczeniu na podstawie art. 7 ust. 1 ustawy z dnia 13 kwietnia 2022 r. o szczególnych rozwiązaniach w zakresie przeciwdziałania wspieraniu agresji na Ukrainę oraz służących ochronie bezpieczeństwa narodowego (Dz.U.poz.835).</w:t>
      </w:r>
      <w:r w:rsidR="00C842B3">
        <w:t xml:space="preserve"> </w:t>
      </w:r>
    </w:p>
    <w:p w14:paraId="7B7CB692" w14:textId="67E2D83B" w:rsidR="00C842B3" w:rsidRDefault="00C842B3" w:rsidP="00C842B3">
      <w:pPr>
        <w:spacing w:after="360" w:line="360" w:lineRule="auto"/>
      </w:pPr>
      <w:r w:rsidRPr="008125F1">
        <w:t xml:space="preserve">Powyższe należy potwierdzić oświadczeniem - Załącznik nr 1 do niniejszego zapytania </w:t>
      </w:r>
      <w:bookmarkStart w:id="4" w:name="_Hlk215647646"/>
      <w:r w:rsidRPr="008125F1">
        <w:t>ofertowego</w:t>
      </w:r>
      <w:r>
        <w:t xml:space="preserve">. </w:t>
      </w:r>
    </w:p>
    <w:p w14:paraId="1AC7627C" w14:textId="0DBFD2A8" w:rsidR="002174E9" w:rsidRDefault="004E02B2" w:rsidP="00B95E59">
      <w:pPr>
        <w:pStyle w:val="Nagwek2"/>
        <w:numPr>
          <w:ilvl w:val="0"/>
          <w:numId w:val="2"/>
        </w:numPr>
        <w:spacing w:line="360" w:lineRule="auto"/>
        <w:ind w:left="0" w:firstLine="0"/>
        <w:rPr>
          <w:rFonts w:asciiTheme="minorHAnsi" w:hAnsiTheme="minorHAnsi"/>
          <w:b/>
          <w:bCs/>
          <w:color w:val="auto"/>
          <w:sz w:val="22"/>
          <w:szCs w:val="22"/>
          <w:lang w:val="en-GB"/>
        </w:rPr>
      </w:pPr>
      <w:bookmarkStart w:id="5" w:name="_Hlk215647683"/>
      <w:r>
        <w:rPr>
          <w:rFonts w:asciiTheme="minorHAnsi" w:hAnsiTheme="minorHAnsi"/>
          <w:b/>
          <w:bCs/>
          <w:color w:val="auto"/>
          <w:sz w:val="22"/>
          <w:szCs w:val="22"/>
          <w:lang w:val="en-GB"/>
        </w:rPr>
        <w:t>OCENA OFERT</w:t>
      </w:r>
      <w:r w:rsidR="00DA01FC" w:rsidRPr="00DA01FC">
        <w:rPr>
          <w:rFonts w:asciiTheme="minorHAnsi" w:hAnsiTheme="minorHAnsi"/>
          <w:b/>
          <w:bCs/>
          <w:color w:val="auto"/>
          <w:sz w:val="22"/>
          <w:szCs w:val="22"/>
          <w:lang w:val="en-GB"/>
        </w:rPr>
        <w:t>:</w:t>
      </w:r>
    </w:p>
    <w:p w14:paraId="028A0F6C" w14:textId="45A3459F" w:rsidR="002174E9" w:rsidRPr="004E02B2" w:rsidRDefault="004E02B2" w:rsidP="00B95E59">
      <w:pPr>
        <w:pStyle w:val="Akapitzlist"/>
        <w:numPr>
          <w:ilvl w:val="0"/>
          <w:numId w:val="6"/>
        </w:numPr>
        <w:spacing w:line="360" w:lineRule="auto"/>
        <w:ind w:left="0" w:firstLine="0"/>
      </w:pPr>
      <w:bookmarkStart w:id="6" w:name="_Hlk215647739"/>
      <w:bookmarkEnd w:id="5"/>
      <w:r w:rsidRPr="004E02B2">
        <w:rPr>
          <w:rFonts w:cstheme="minorHAnsi"/>
          <w:bCs/>
        </w:rPr>
        <w:t>O</w:t>
      </w:r>
      <w:bookmarkStart w:id="7" w:name="_Hlk210651142"/>
      <w:r w:rsidRPr="004E02B2">
        <w:rPr>
          <w:rFonts w:cstheme="minorHAnsi"/>
          <w:bCs/>
        </w:rPr>
        <w:t>cena ofert będzie się s</w:t>
      </w:r>
      <w:r>
        <w:rPr>
          <w:rFonts w:cstheme="minorHAnsi"/>
          <w:bCs/>
        </w:rPr>
        <w:t>kładać z trzech etapów:</w:t>
      </w:r>
    </w:p>
    <w:bookmarkEnd w:id="6"/>
    <w:p w14:paraId="29C53B14" w14:textId="2A550E5D" w:rsidR="004F5B3E" w:rsidRPr="004E02B2" w:rsidRDefault="004E02B2" w:rsidP="00B95E59">
      <w:pPr>
        <w:pStyle w:val="Akapitzlist"/>
        <w:numPr>
          <w:ilvl w:val="1"/>
          <w:numId w:val="6"/>
        </w:numPr>
        <w:spacing w:line="360" w:lineRule="auto"/>
        <w:ind w:left="0" w:firstLine="0"/>
      </w:pPr>
      <w:r w:rsidRPr="004E02B2">
        <w:rPr>
          <w:rFonts w:cstheme="minorHAnsi"/>
          <w:b/>
        </w:rPr>
        <w:t>Ocena formalna</w:t>
      </w:r>
      <w:r w:rsidR="004F5B3E" w:rsidRPr="004E02B2">
        <w:rPr>
          <w:rFonts w:cstheme="minorHAnsi"/>
          <w:bCs/>
        </w:rPr>
        <w:t xml:space="preserve"> – </w:t>
      </w:r>
      <w:r w:rsidRPr="004E02B2">
        <w:rPr>
          <w:rFonts w:cstheme="minorHAnsi"/>
          <w:bCs/>
        </w:rPr>
        <w:t xml:space="preserve">weryfikacja spełniania warunków dopuszczających wskazanych w sekcji </w:t>
      </w:r>
      <w:r>
        <w:rPr>
          <w:rFonts w:cstheme="minorHAnsi"/>
          <w:bCs/>
        </w:rPr>
        <w:t>2</w:t>
      </w:r>
      <w:r w:rsidRPr="004E02B2">
        <w:rPr>
          <w:rFonts w:cstheme="minorHAnsi"/>
          <w:bCs/>
        </w:rPr>
        <w:t xml:space="preserve">.2. oraz warunków udziału w postępowaniu wskazanych w sekcji </w:t>
      </w:r>
      <w:r>
        <w:rPr>
          <w:rFonts w:cstheme="minorHAnsi"/>
          <w:bCs/>
        </w:rPr>
        <w:t>3</w:t>
      </w:r>
      <w:r w:rsidR="004F5B3E" w:rsidRPr="004E02B2">
        <w:rPr>
          <w:rFonts w:cstheme="minorHAnsi"/>
        </w:rPr>
        <w:t>.</w:t>
      </w:r>
    </w:p>
    <w:p w14:paraId="06D5880B" w14:textId="261D4B5F" w:rsidR="004F5B3E" w:rsidRPr="004E02B2" w:rsidRDefault="004E02B2" w:rsidP="00B95E59">
      <w:pPr>
        <w:pStyle w:val="Akapitzlist"/>
        <w:numPr>
          <w:ilvl w:val="1"/>
          <w:numId w:val="6"/>
        </w:numPr>
        <w:spacing w:line="360" w:lineRule="auto"/>
        <w:ind w:left="0" w:firstLine="0"/>
      </w:pPr>
      <w:r w:rsidRPr="004E02B2">
        <w:rPr>
          <w:b/>
          <w:bCs/>
        </w:rPr>
        <w:t xml:space="preserve">Ocena merytoryczna </w:t>
      </w:r>
      <w:r w:rsidR="004F5B3E" w:rsidRPr="004E02B2">
        <w:rPr>
          <w:rFonts w:cstheme="minorHAnsi"/>
          <w:bCs/>
        </w:rPr>
        <w:t xml:space="preserve">– </w:t>
      </w:r>
      <w:r w:rsidRPr="004E02B2">
        <w:rPr>
          <w:rFonts w:cstheme="minorHAnsi"/>
          <w:bCs/>
        </w:rPr>
        <w:t xml:space="preserve">ocena zgodności oferty z opisem przedmiotu zamówienia (zakres funkcjonalności oferowanego produktu musi być zgodny z wymogami określonymi w pkt </w:t>
      </w:r>
      <w:r w:rsidR="00F83AF8">
        <w:rPr>
          <w:rFonts w:cstheme="minorHAnsi"/>
          <w:bCs/>
        </w:rPr>
        <w:t>2</w:t>
      </w:r>
      <w:r w:rsidRPr="004E02B2">
        <w:rPr>
          <w:rFonts w:cstheme="minorHAnsi"/>
          <w:bCs/>
        </w:rPr>
        <w:t>.1.)</w:t>
      </w:r>
      <w:r w:rsidR="004F5B3E" w:rsidRPr="004E02B2">
        <w:rPr>
          <w:rFonts w:cstheme="minorHAnsi"/>
          <w:bCs/>
        </w:rPr>
        <w:t>.</w:t>
      </w:r>
    </w:p>
    <w:p w14:paraId="689B7240" w14:textId="195A596F" w:rsidR="004E02B2" w:rsidRPr="004E02B2" w:rsidRDefault="004E02B2" w:rsidP="00B95E59">
      <w:pPr>
        <w:pStyle w:val="Akapitzlist"/>
        <w:numPr>
          <w:ilvl w:val="1"/>
          <w:numId w:val="6"/>
        </w:numPr>
        <w:spacing w:line="360" w:lineRule="auto"/>
        <w:ind w:left="0" w:firstLine="0"/>
        <w:rPr>
          <w:rFonts w:cstheme="minorHAnsi"/>
          <w:bCs/>
        </w:rPr>
      </w:pPr>
      <w:r w:rsidRPr="004E02B2">
        <w:rPr>
          <w:rFonts w:cstheme="minorHAnsi"/>
          <w:b/>
        </w:rPr>
        <w:t>Ocena punktowa</w:t>
      </w:r>
      <w:r w:rsidR="004F5B3E" w:rsidRPr="004E02B2">
        <w:rPr>
          <w:rFonts w:cstheme="minorHAnsi"/>
          <w:bCs/>
        </w:rPr>
        <w:t xml:space="preserve"> – </w:t>
      </w:r>
      <w:r w:rsidRPr="004E02B2">
        <w:rPr>
          <w:rFonts w:cstheme="minorHAnsi"/>
          <w:bCs/>
        </w:rPr>
        <w:t xml:space="preserve">przeprowadzona w oparciu o kryteria oceny ofert wskazane w pkt. </w:t>
      </w:r>
      <w:r>
        <w:rPr>
          <w:rFonts w:cstheme="minorHAnsi"/>
          <w:bCs/>
        </w:rPr>
        <w:t>4</w:t>
      </w:r>
      <w:r w:rsidRPr="004E02B2">
        <w:rPr>
          <w:rFonts w:cstheme="minorHAnsi"/>
          <w:bCs/>
        </w:rPr>
        <w:t>.2. niniejszego zapytana.</w:t>
      </w:r>
    </w:p>
    <w:bookmarkEnd w:id="7"/>
    <w:p w14:paraId="0F87ABAD" w14:textId="3C03FF4E" w:rsidR="004F5B3E" w:rsidRPr="004E02B2" w:rsidRDefault="004E02B2" w:rsidP="00B95E59">
      <w:pPr>
        <w:autoSpaceDE w:val="0"/>
        <w:autoSpaceDN w:val="0"/>
        <w:adjustRightInd w:val="0"/>
        <w:spacing w:line="360" w:lineRule="auto"/>
        <w:rPr>
          <w:bCs/>
        </w:rPr>
      </w:pPr>
      <w:r w:rsidRPr="004E02B2">
        <w:rPr>
          <w:bCs/>
        </w:rPr>
        <w:t xml:space="preserve">W przypadku dopuszczenia możliwości składania ofert w częściach, zgodnie z sekcją </w:t>
      </w:r>
      <w:r w:rsidR="00F83AF8">
        <w:rPr>
          <w:bCs/>
        </w:rPr>
        <w:t>2</w:t>
      </w:r>
      <w:r w:rsidRPr="004E02B2">
        <w:rPr>
          <w:bCs/>
        </w:rPr>
        <w:t>.1, Zamawiający dokona wyboru najkorzystniejszej oferty dla każdej z części, w takim przypadku dopuszcza się wybór więcej niż jednej oferty w całym postępowaniu.</w:t>
      </w:r>
    </w:p>
    <w:bookmarkEnd w:id="4"/>
    <w:p w14:paraId="47E251EB" w14:textId="03285C3E" w:rsidR="004F5B3E" w:rsidRDefault="004E02B2" w:rsidP="00B95E59">
      <w:pPr>
        <w:pStyle w:val="Akapitzlist"/>
        <w:numPr>
          <w:ilvl w:val="0"/>
          <w:numId w:val="6"/>
        </w:numPr>
        <w:spacing w:line="360" w:lineRule="auto"/>
        <w:ind w:left="0" w:firstLine="0"/>
        <w:rPr>
          <w:lang w:val="en-GB"/>
        </w:rPr>
      </w:pPr>
      <w:r>
        <w:rPr>
          <w:rFonts w:cstheme="minorHAnsi"/>
          <w:b/>
          <w:lang w:val="en-GB"/>
        </w:rPr>
        <w:t>KRYTERIA OCENY OFERT</w:t>
      </w:r>
      <w:r w:rsidR="004F5B3E" w:rsidRPr="004F5B3E">
        <w:rPr>
          <w:lang w:val="en-GB"/>
        </w:rPr>
        <w:t>:</w:t>
      </w:r>
    </w:p>
    <w:p w14:paraId="3BE07805" w14:textId="77777777" w:rsidR="004E02B2" w:rsidRPr="004E02B2" w:rsidRDefault="004E02B2" w:rsidP="00B95E59">
      <w:pPr>
        <w:autoSpaceDE w:val="0"/>
        <w:autoSpaceDN w:val="0"/>
        <w:adjustRightInd w:val="0"/>
        <w:spacing w:line="360" w:lineRule="auto"/>
        <w:rPr>
          <w:rFonts w:cstheme="minorHAnsi"/>
          <w:b/>
        </w:rPr>
      </w:pPr>
      <w:bookmarkStart w:id="8" w:name="_Hlk210651219"/>
      <w:r w:rsidRPr="004E02B2">
        <w:rPr>
          <w:rFonts w:cstheme="minorHAnsi"/>
          <w:bCs/>
        </w:rPr>
        <w:t xml:space="preserve">Kryterium: </w:t>
      </w:r>
      <w:r w:rsidRPr="004E02B2">
        <w:rPr>
          <w:rFonts w:cstheme="minorHAnsi"/>
          <w:b/>
        </w:rPr>
        <w:t>Cena sumaryczna netto („C”)</w:t>
      </w:r>
      <w:r w:rsidRPr="004E02B2">
        <w:rPr>
          <w:rFonts w:cstheme="minorHAnsi"/>
          <w:bCs/>
        </w:rPr>
        <w:t>, suma wartości netto – waga: 100% (10 pkt.)</w:t>
      </w:r>
    </w:p>
    <w:bookmarkEnd w:id="8"/>
    <w:p w14:paraId="627FB735" w14:textId="61FA67A8" w:rsidR="004F5B3E" w:rsidRPr="00654007" w:rsidRDefault="004E02B2" w:rsidP="00B95E59">
      <w:pPr>
        <w:pStyle w:val="Akapitzlist"/>
        <w:numPr>
          <w:ilvl w:val="1"/>
          <w:numId w:val="6"/>
        </w:numPr>
        <w:spacing w:before="360" w:line="360" w:lineRule="auto"/>
        <w:ind w:left="0" w:firstLine="0"/>
      </w:pPr>
      <w:r w:rsidRPr="004E02B2">
        <w:rPr>
          <w:bCs/>
        </w:rPr>
        <w:t>Cena sumaryczna netto musi objąć sprzedaż, dostawę w tym koszty transportu przedmiotu zamówienia do miejsca wskazanego w pkt. </w:t>
      </w:r>
      <w:r>
        <w:rPr>
          <w:bCs/>
        </w:rPr>
        <w:t>2</w:t>
      </w:r>
      <w:r w:rsidRPr="004E02B2">
        <w:rPr>
          <w:bCs/>
        </w:rPr>
        <w:t>.2</w:t>
      </w:r>
    </w:p>
    <w:p w14:paraId="1CFC37DA" w14:textId="44ECD9BB" w:rsidR="00A4227B" w:rsidRPr="004E02B2" w:rsidRDefault="004E02B2" w:rsidP="00B95E59">
      <w:pPr>
        <w:pStyle w:val="Akapitzlist"/>
        <w:numPr>
          <w:ilvl w:val="1"/>
          <w:numId w:val="6"/>
        </w:numPr>
        <w:spacing w:line="360" w:lineRule="auto"/>
        <w:ind w:left="0" w:firstLine="0"/>
      </w:pPr>
      <w:r w:rsidRPr="004E02B2">
        <w:rPr>
          <w:rFonts w:cstheme="minorHAnsi"/>
          <w:bCs/>
        </w:rPr>
        <w:t xml:space="preserve">W przypadku cen podanych w walutach obcych, w celu porównania ofert, zostaną one przeliczone na PLN po kursie średnim NBP obowiązującym w dniu zamknięcia postępowania wskazanym w pkt </w:t>
      </w:r>
      <w:r>
        <w:rPr>
          <w:rFonts w:cstheme="minorHAnsi"/>
          <w:bCs/>
        </w:rPr>
        <w:t>5</w:t>
      </w:r>
      <w:r w:rsidRPr="004E02B2">
        <w:rPr>
          <w:rFonts w:cstheme="minorHAnsi"/>
          <w:bCs/>
        </w:rPr>
        <w:t>.1</w:t>
      </w:r>
      <w:r w:rsidR="00AE6A19" w:rsidRPr="004E02B2">
        <w:rPr>
          <w:rFonts w:cstheme="minorHAnsi"/>
          <w:bCs/>
        </w:rPr>
        <w:t>.</w:t>
      </w:r>
    </w:p>
    <w:p w14:paraId="0BF6E10C" w14:textId="6F23EF79" w:rsidR="00A4227B" w:rsidRPr="004E02B2" w:rsidRDefault="004E02B2" w:rsidP="00B95E59">
      <w:pPr>
        <w:pStyle w:val="Akapitzlist"/>
        <w:numPr>
          <w:ilvl w:val="1"/>
          <w:numId w:val="6"/>
        </w:numPr>
        <w:spacing w:after="120" w:line="360" w:lineRule="auto"/>
        <w:ind w:left="0" w:firstLine="0"/>
      </w:pPr>
      <w:r w:rsidRPr="004E02B2">
        <w:rPr>
          <w:rFonts w:cstheme="minorHAnsi"/>
          <w:bCs/>
        </w:rPr>
        <w:t>W kryterium „C” punkty zostaną przyznane z dokładnością do dwóch miejsc po przecinku zgodnie ze wzorem</w:t>
      </w:r>
      <w:r w:rsidR="00F73221" w:rsidRPr="004E02B2">
        <w:t>:</w:t>
      </w:r>
    </w:p>
    <w:p w14:paraId="73A1DBC2" w14:textId="30DF452A" w:rsidR="00F73221" w:rsidRPr="00AE6A19" w:rsidRDefault="004E02B2" w:rsidP="00B95E59">
      <w:pPr>
        <w:pStyle w:val="Akapitzlist"/>
        <w:spacing w:before="240" w:after="240" w:line="360" w:lineRule="auto"/>
        <w:ind w:left="0"/>
        <w:rPr>
          <w:lang w:val="en-GB"/>
        </w:rPr>
      </w:pPr>
      <w:bookmarkStart w:id="9" w:name="_Hlk210651242"/>
      <m:oMathPara>
        <m:oMath>
          <m:r>
            <w:rPr>
              <w:rFonts w:ascii="Cambria Math" w:hAnsi="Cambria Math" w:cs="Calibri"/>
              <w:sz w:val="20"/>
              <w:szCs w:val="20"/>
              <w:lang w:val="en-GB"/>
            </w:rPr>
            <m:t xml:space="preserve">Kryterium "C"= </m:t>
          </m:r>
          <m:f>
            <m:fPr>
              <m:ctrlPr>
                <w:rPr>
                  <w:rFonts w:ascii="Cambria Math" w:hAnsi="Cambria Math" w:cs="Calibri"/>
                  <w:i/>
                  <w:sz w:val="20"/>
                  <w:szCs w:val="20"/>
                  <w:lang w:val="en-GB"/>
                </w:rPr>
              </m:ctrlPr>
            </m:fPr>
            <m:num>
              <m:r>
                <w:rPr>
                  <w:rFonts w:ascii="Cambria Math" w:hAnsi="Cambria Math" w:cs="Calibri"/>
                  <w:sz w:val="20"/>
                  <w:szCs w:val="20"/>
                  <w:lang w:val="en-GB"/>
                </w:rPr>
                <m:t>najniższa zaoferowana cena netto spośród złożonych ofert</m:t>
              </m:r>
            </m:num>
            <m:den>
              <m:r>
                <w:rPr>
                  <w:rFonts w:ascii="Cambria Math" w:hAnsi="Cambria Math" w:cs="Calibri"/>
                  <w:sz w:val="20"/>
                  <w:szCs w:val="20"/>
                  <w:lang w:val="en-GB"/>
                </w:rPr>
                <m:t>cena netto badanej oferty</m:t>
              </m:r>
            </m:den>
          </m:f>
          <m:r>
            <w:rPr>
              <w:rFonts w:ascii="Cambria Math" w:hAnsi="Cambria Math" w:cs="Calibri"/>
              <w:sz w:val="20"/>
              <w:szCs w:val="20"/>
              <w:lang w:val="en-GB"/>
            </w:rPr>
            <m:t>x 10 pkt</m:t>
          </m:r>
        </m:oMath>
      </m:oMathPara>
    </w:p>
    <w:bookmarkEnd w:id="9"/>
    <w:p w14:paraId="331CF7E6" w14:textId="78F16140" w:rsidR="0013012C" w:rsidRPr="0079288F" w:rsidRDefault="0013012C" w:rsidP="00B95E59">
      <w:pPr>
        <w:pStyle w:val="Akapitzlist"/>
        <w:numPr>
          <w:ilvl w:val="1"/>
          <w:numId w:val="6"/>
        </w:numPr>
        <w:spacing w:line="360" w:lineRule="auto"/>
        <w:ind w:left="0" w:firstLine="0"/>
      </w:pPr>
      <w:r w:rsidRPr="0079288F">
        <w:rPr>
          <w:bCs/>
        </w:rPr>
        <w:lastRenderedPageBreak/>
        <w:t>Zamawiający jako najkorzystniejszą wybierze ofertę, która uzyska największą liczbę punktów</w:t>
      </w:r>
      <w:r w:rsidR="00FB3424">
        <w:rPr>
          <w:bCs/>
        </w:rPr>
        <w:t>.</w:t>
      </w:r>
    </w:p>
    <w:p w14:paraId="5BC030A1" w14:textId="05A795C5" w:rsidR="00A4227B" w:rsidRPr="00AB4485" w:rsidRDefault="00AB4485" w:rsidP="00AB4485">
      <w:pPr>
        <w:pStyle w:val="Akapitzlist"/>
        <w:numPr>
          <w:ilvl w:val="1"/>
          <w:numId w:val="6"/>
        </w:numPr>
        <w:spacing w:line="360" w:lineRule="auto"/>
        <w:ind w:left="0" w:firstLine="0"/>
        <w:rPr>
          <w:bCs/>
        </w:rPr>
      </w:pPr>
      <w:r w:rsidRPr="00AB4485">
        <w:rPr>
          <w:bCs/>
        </w:rPr>
        <w:t>W przypadku gdy dwie lub więcej ofert uzyska taką samą liczbę punktów, Zamawiający wezwie Oferentów, którzy złożyli te oferty, do złożenia ofert dodatkowych w wyznaczonym terminie. Oferta dodatkowa nie może być mniej korzystna od oferty pierwotnej w zakresie żadnego z kryteriów. Pytanie i wniosek w tym zakresie zostaną przedłożone na wniosek Zamawiającego, gdy sytuacja będzie miała miejsce.</w:t>
      </w:r>
    </w:p>
    <w:p w14:paraId="62F6582A" w14:textId="6EF1EA6E" w:rsidR="004F5B3E" w:rsidRPr="0013012C" w:rsidRDefault="0013012C" w:rsidP="00B95E59">
      <w:pPr>
        <w:pStyle w:val="Akapitzlist"/>
        <w:numPr>
          <w:ilvl w:val="1"/>
          <w:numId w:val="6"/>
        </w:numPr>
        <w:spacing w:line="360" w:lineRule="auto"/>
        <w:ind w:left="0" w:firstLine="0"/>
        <w:rPr>
          <w:rFonts w:cstheme="minorHAnsi"/>
          <w:bCs/>
        </w:rPr>
      </w:pPr>
      <w:r w:rsidRPr="0013012C">
        <w:rPr>
          <w:rFonts w:cstheme="minorHAnsi"/>
          <w:bCs/>
        </w:rPr>
        <w:t>Jeżeli zaoferowana, sumaryczna cena netto będzie różnić się o więcej niż 30% od średniej arytmetycznej cen wszystkich złożonych ważnych ofert niepodlegających odrzuceniu lub budzić będzie wątpliwości Zamawiającego co do możliwości wykonania przedmiotu zamówienia zgodnie z wymaganiami określonymi w zapytaniu ofertowym lub wynikającymi</w:t>
      </w:r>
      <w:r w:rsidRPr="0013012C">
        <w:rPr>
          <w:rFonts w:cstheme="minorHAnsi"/>
          <w:bCs/>
        </w:rPr>
        <w:br/>
        <w:t>z odrębnych przepisów, Zamawiający będzie żądać od oferenta złożenia w wyznaczonym terminie wyjaśnień, w tym złożenia dowodów w zakresie wyliczenia ceny lub kosztu. Zamawiający będzie oceniał te wyjaśnienia w konsultacji z oferentem i może odrzucić tę ofertę w przypadku, gdy złożone wyjaśnienia wraz z dowodami nie uzasadnią podanej ceny lub kosztu złożonej ofercie</w:t>
      </w:r>
      <w:r>
        <w:rPr>
          <w:rFonts w:cstheme="minorHAnsi"/>
          <w:bCs/>
        </w:rPr>
        <w:t>.</w:t>
      </w:r>
    </w:p>
    <w:p w14:paraId="3A5F0F11" w14:textId="0DFE5841" w:rsidR="006558D0" w:rsidRPr="00676D57" w:rsidRDefault="00676D57" w:rsidP="00B95E59">
      <w:pPr>
        <w:pStyle w:val="Nagwek2"/>
        <w:numPr>
          <w:ilvl w:val="0"/>
          <w:numId w:val="2"/>
        </w:numPr>
        <w:spacing w:line="360" w:lineRule="auto"/>
        <w:ind w:left="0" w:firstLine="0"/>
        <w:rPr>
          <w:rFonts w:asciiTheme="minorHAnsi" w:hAnsiTheme="minorHAnsi"/>
          <w:b/>
          <w:bCs/>
          <w:color w:val="auto"/>
          <w:sz w:val="22"/>
          <w:szCs w:val="22"/>
        </w:rPr>
      </w:pPr>
      <w:r w:rsidRPr="00676D57">
        <w:rPr>
          <w:rFonts w:asciiTheme="minorHAnsi" w:hAnsiTheme="minorHAnsi"/>
          <w:b/>
          <w:bCs/>
          <w:color w:val="auto"/>
          <w:sz w:val="22"/>
          <w:szCs w:val="22"/>
        </w:rPr>
        <w:t>MIEJSCE, TERMIN I TRYB SKŁADANIA OFERT</w:t>
      </w:r>
      <w:r w:rsidR="00DA01FC" w:rsidRPr="00676D57">
        <w:rPr>
          <w:rFonts w:asciiTheme="minorHAnsi" w:hAnsiTheme="minorHAnsi"/>
          <w:b/>
          <w:bCs/>
          <w:color w:val="auto"/>
          <w:sz w:val="22"/>
          <w:szCs w:val="22"/>
        </w:rPr>
        <w:t>:</w:t>
      </w:r>
    </w:p>
    <w:p w14:paraId="09CCE0AF" w14:textId="292DE3A3" w:rsidR="006558D0" w:rsidRPr="00676D57" w:rsidRDefault="00676D57" w:rsidP="00B95E59">
      <w:pPr>
        <w:pStyle w:val="Akapitzlist"/>
        <w:numPr>
          <w:ilvl w:val="0"/>
          <w:numId w:val="7"/>
        </w:numPr>
        <w:spacing w:after="0" w:line="360" w:lineRule="auto"/>
        <w:ind w:left="0" w:firstLine="0"/>
        <w:rPr>
          <w:b/>
          <w:bCs/>
        </w:rPr>
      </w:pPr>
      <w:r w:rsidRPr="00676D57">
        <w:rPr>
          <w:b/>
          <w:bCs/>
        </w:rPr>
        <w:t>Ofertę należy złożyć za pośrednictwem strony</w:t>
      </w:r>
      <w:r>
        <w:rPr>
          <w:b/>
          <w:bCs/>
        </w:rPr>
        <w:t xml:space="preserve"> </w:t>
      </w:r>
      <w:hyperlink r:id="rId8" w:history="1">
        <w:r w:rsidR="008A4608" w:rsidRPr="00F941BD">
          <w:rPr>
            <w:rStyle w:val="Hipercze"/>
            <w:b/>
            <w:bCs/>
          </w:rPr>
          <w:t>https://bazakonkurencyjnosci.funduszeeuropejskie.gov.pl/</w:t>
        </w:r>
      </w:hyperlink>
      <w:r w:rsidRPr="00676D57">
        <w:rPr>
          <w:b/>
          <w:bCs/>
        </w:rPr>
        <w:t xml:space="preserve"> w terminie do dnia:</w:t>
      </w:r>
      <w:r>
        <w:rPr>
          <w:b/>
          <w:bCs/>
        </w:rPr>
        <w:t xml:space="preserve"> </w:t>
      </w:r>
      <w:r w:rsidR="00EB2E0A">
        <w:rPr>
          <w:b/>
          <w:bCs/>
        </w:rPr>
        <w:t>02.03.2026</w:t>
      </w:r>
      <w:r w:rsidRPr="00676D57">
        <w:rPr>
          <w:b/>
          <w:bCs/>
        </w:rPr>
        <w:t xml:space="preserve"> r. godz. 23.59 CET.</w:t>
      </w:r>
    </w:p>
    <w:p w14:paraId="1A8E3A70" w14:textId="66D6DA8D" w:rsidR="006558D0" w:rsidRPr="00F85D17" w:rsidRDefault="00676D57" w:rsidP="00B95E59">
      <w:pPr>
        <w:numPr>
          <w:ilvl w:val="0"/>
          <w:numId w:val="7"/>
        </w:numPr>
        <w:spacing w:after="0" w:line="360" w:lineRule="auto"/>
        <w:ind w:left="0" w:firstLine="0"/>
        <w:rPr>
          <w:rFonts w:cstheme="minorHAnsi"/>
          <w:b/>
          <w:bCs/>
        </w:rPr>
      </w:pPr>
      <w:r w:rsidRPr="00676D57">
        <w:rPr>
          <w:rFonts w:cstheme="minorHAnsi"/>
          <w:bCs/>
        </w:rPr>
        <w:t>Ofertę wraz z załącznikami należy sporządzić w języku polskim lub angielskim</w:t>
      </w:r>
      <w:r w:rsidR="006558D0" w:rsidRPr="00676D57">
        <w:rPr>
          <w:rFonts w:cstheme="minorHAnsi"/>
          <w:bCs/>
        </w:rPr>
        <w:t xml:space="preserve">. </w:t>
      </w:r>
    </w:p>
    <w:p w14:paraId="1E180123" w14:textId="2DB1A6D4" w:rsidR="00654007" w:rsidRPr="00654007" w:rsidRDefault="00F85D17" w:rsidP="00654007">
      <w:pPr>
        <w:numPr>
          <w:ilvl w:val="0"/>
          <w:numId w:val="7"/>
        </w:numPr>
        <w:spacing w:after="0" w:line="360" w:lineRule="auto"/>
        <w:ind w:left="0" w:firstLine="0"/>
        <w:rPr>
          <w:rFonts w:cstheme="minorHAnsi"/>
        </w:rPr>
      </w:pPr>
      <w:r w:rsidRPr="00F85D17">
        <w:rPr>
          <w:rFonts w:cstheme="minorHAnsi"/>
        </w:rPr>
        <w:t>Ofertę należy przygotować zgodnie z formularzem stanowiącym Załącznik nr 1 do niniejszego zapytania</w:t>
      </w:r>
      <w:r w:rsidR="00654007">
        <w:rPr>
          <w:rFonts w:cstheme="minorHAnsi"/>
        </w:rPr>
        <w:t>.</w:t>
      </w:r>
    </w:p>
    <w:p w14:paraId="138AF714" w14:textId="2561E1FB" w:rsidR="006558D0" w:rsidRPr="00F85D17" w:rsidRDefault="00F85D17" w:rsidP="00B95E59">
      <w:pPr>
        <w:numPr>
          <w:ilvl w:val="0"/>
          <w:numId w:val="7"/>
        </w:numPr>
        <w:spacing w:after="0" w:line="360" w:lineRule="auto"/>
        <w:ind w:left="0" w:firstLine="0"/>
        <w:rPr>
          <w:rFonts w:cstheme="minorHAnsi"/>
          <w:b/>
          <w:bCs/>
        </w:rPr>
      </w:pPr>
      <w:r w:rsidRPr="00F85D17">
        <w:rPr>
          <w:rFonts w:cstheme="minorHAnsi"/>
          <w:bCs/>
        </w:rPr>
        <w:t>Oferta musi być podpisana przez osoby upoważnione do reprezentowania Oferenta zgodnie z dokumentem rejestrowym lub zgodnie z udzielonym pełnomocnictwem. Dopuszcza się zastosowanie podpisu elektronicznego (w tym kwalifikowanego podpisu elektronicznego), podpisu zaufanego (profil zaufany) bądź dostarczenie skanu oferty podpisanej odręcznie</w:t>
      </w:r>
      <w:r w:rsidR="006558D0" w:rsidRPr="00F85D17">
        <w:rPr>
          <w:rFonts w:cstheme="minorHAnsi"/>
          <w:bCs/>
        </w:rPr>
        <w:t>.</w:t>
      </w:r>
    </w:p>
    <w:p w14:paraId="2ED27A75" w14:textId="77777777" w:rsidR="001F7C53" w:rsidRPr="001F7C53" w:rsidRDefault="00F85D17" w:rsidP="00B95E59">
      <w:pPr>
        <w:numPr>
          <w:ilvl w:val="0"/>
          <w:numId w:val="7"/>
        </w:numPr>
        <w:spacing w:after="0" w:line="360" w:lineRule="auto"/>
        <w:ind w:left="0" w:firstLine="0"/>
        <w:rPr>
          <w:rFonts w:cstheme="minorHAnsi"/>
          <w:b/>
          <w:bCs/>
        </w:rPr>
      </w:pPr>
      <w:r w:rsidRPr="00F85D17">
        <w:rPr>
          <w:rFonts w:cstheme="minorHAnsi"/>
          <w:bCs/>
        </w:rPr>
        <w:t>O terminowym złożeniu oferty decyduje data złożenia oferty za pośrednictwem Bazy Konkurencyjności (BK2021).</w:t>
      </w:r>
    </w:p>
    <w:p w14:paraId="2CB39BF0" w14:textId="046EEEF9" w:rsidR="006558D0" w:rsidRPr="00F85D17" w:rsidRDefault="00F85D17" w:rsidP="00B95E59">
      <w:pPr>
        <w:numPr>
          <w:ilvl w:val="0"/>
          <w:numId w:val="7"/>
        </w:numPr>
        <w:spacing w:after="0" w:line="360" w:lineRule="auto"/>
        <w:ind w:left="0" w:firstLine="0"/>
        <w:rPr>
          <w:rFonts w:cstheme="minorHAnsi"/>
          <w:b/>
          <w:bCs/>
        </w:rPr>
      </w:pPr>
      <w:r w:rsidRPr="00F85D17">
        <w:rPr>
          <w:rFonts w:cstheme="minorHAnsi"/>
          <w:bCs/>
        </w:rPr>
        <w:t>Koszty związane z przygotowaniem oferty ponosi Oferent</w:t>
      </w:r>
      <w:r w:rsidR="006558D0" w:rsidRPr="00F85D17">
        <w:rPr>
          <w:rFonts w:cstheme="minorHAnsi"/>
          <w:bCs/>
        </w:rPr>
        <w:t>.</w:t>
      </w:r>
    </w:p>
    <w:p w14:paraId="67C0CC16" w14:textId="6A624846" w:rsidR="00F85D17" w:rsidRPr="00F85D17" w:rsidRDefault="00F85D17" w:rsidP="00B95E59">
      <w:pPr>
        <w:numPr>
          <w:ilvl w:val="0"/>
          <w:numId w:val="7"/>
        </w:numPr>
        <w:spacing w:after="0" w:line="360" w:lineRule="auto"/>
        <w:ind w:left="0" w:firstLine="0"/>
        <w:rPr>
          <w:rFonts w:cstheme="minorHAnsi"/>
          <w:b/>
          <w:bCs/>
        </w:rPr>
      </w:pPr>
      <w:r w:rsidRPr="00F85D17">
        <w:rPr>
          <w:rFonts w:cstheme="minorHAnsi"/>
          <w:bCs/>
        </w:rPr>
        <w:t>Złożenie oferty jest jednoznaczne z zaakceptowaniem bez zastrzeżeń treści niniejszego zapytania ofertowego wraz z załącznikami</w:t>
      </w:r>
      <w:r>
        <w:rPr>
          <w:rFonts w:cstheme="minorHAnsi"/>
          <w:bCs/>
        </w:rPr>
        <w:t>.</w:t>
      </w:r>
    </w:p>
    <w:p w14:paraId="0F160E7C" w14:textId="6AEAFED7" w:rsidR="006558D0" w:rsidRPr="00F85D17" w:rsidRDefault="00F85D17" w:rsidP="00B95E59">
      <w:pPr>
        <w:numPr>
          <w:ilvl w:val="0"/>
          <w:numId w:val="7"/>
        </w:numPr>
        <w:spacing w:after="0" w:line="360" w:lineRule="auto"/>
        <w:ind w:left="0" w:firstLine="0"/>
        <w:rPr>
          <w:rFonts w:cstheme="minorHAnsi"/>
          <w:b/>
          <w:bCs/>
        </w:rPr>
      </w:pPr>
      <w:r w:rsidRPr="00F85D17">
        <w:rPr>
          <w:rFonts w:cstheme="minorHAnsi"/>
          <w:bCs/>
        </w:rPr>
        <w:t xml:space="preserve">W toku porównywania i oceny ofert Zamawiający poprawi w ofertach oczywiste omyłki pisarskie i rachunkowe, informując jednocześnie oferenta co do treści poprawki. Jeżeli Oferent </w:t>
      </w:r>
      <w:r w:rsidRPr="00F85D17">
        <w:rPr>
          <w:rFonts w:cstheme="minorHAnsi"/>
          <w:bCs/>
        </w:rPr>
        <w:lastRenderedPageBreak/>
        <w:t>nie zgodzi się na poprawienie omyłek w terminie wskazanym przez Zamawiającego jego oferta zostanie odrzucona</w:t>
      </w:r>
      <w:r w:rsidR="006558D0" w:rsidRPr="00F85D17">
        <w:rPr>
          <w:rFonts w:cstheme="minorHAnsi"/>
          <w:bCs/>
        </w:rPr>
        <w:t>.</w:t>
      </w:r>
    </w:p>
    <w:p w14:paraId="0470FA3E" w14:textId="7ABE1856" w:rsidR="00F85D17" w:rsidRPr="00F85D17" w:rsidRDefault="00F85D17" w:rsidP="00B95E59">
      <w:pPr>
        <w:numPr>
          <w:ilvl w:val="0"/>
          <w:numId w:val="7"/>
        </w:numPr>
        <w:spacing w:after="0" w:line="360" w:lineRule="auto"/>
        <w:ind w:left="0" w:firstLine="0"/>
        <w:rPr>
          <w:rFonts w:cstheme="minorHAnsi"/>
        </w:rPr>
      </w:pPr>
      <w:r w:rsidRPr="00F85D17">
        <w:rPr>
          <w:rFonts w:cstheme="minorHAnsi"/>
        </w:rPr>
        <w:t>Część oferty, która zawiera informacje stanowiące tajemnicę przedsiębiorstwa w rozumieniu przepisów o zwalczaniu nieuczciwej konkurencji, a Wykonawca zastrzega ich poufność, należy opisać „Zastrzeżona część oferty”. Zamawiający nie odpowiada za ujawnienie informacji stanowiących tajemnicę przedsiębiorstwa przekazanych mu przez Wykonawcę wbrew postanowieniom niniejszego podpunktu.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 jedn.: Dz.U. 2022 poz. 1233; tekst obowiązujący).</w:t>
      </w:r>
    </w:p>
    <w:p w14:paraId="03CE219F" w14:textId="789791C4" w:rsidR="006558D0" w:rsidRPr="00F85D17" w:rsidRDefault="00F85D17" w:rsidP="00B95E59">
      <w:pPr>
        <w:numPr>
          <w:ilvl w:val="0"/>
          <w:numId w:val="7"/>
        </w:numPr>
        <w:spacing w:after="0" w:line="360" w:lineRule="auto"/>
        <w:ind w:left="0" w:firstLine="0"/>
        <w:rPr>
          <w:rFonts w:cstheme="minorHAnsi"/>
        </w:rPr>
      </w:pPr>
      <w:r w:rsidRPr="00F85D17">
        <w:rPr>
          <w:rFonts w:cstheme="minorHAnsi"/>
        </w:rPr>
        <w:t xml:space="preserve">Oferta niespełniająca wymogów określonych powyżej podlega odrzuceniu z zastrzeżeniem zapisów o dopuszczeniu przez Zamawiającego możliwości wezwania Oferentów, którzy nie złożyli wymaganych oświadczeń, lub którzy nie złożyli dokumentów rejestrowych lub pełnomocnictw, albo którzy złożyli w/w oświadczenia i dokumenty, zawierające błędy lub niekompletne lub budzące wskazane przez Zamawiającego wątpliwości do ich złożenia, uzupełnienia lub poprawienia w wyznaczonym terminie, lub do udzielania wyjaśnień, chyba że mimo ich złożenia oferta Oferenta podlegałaby odrzuceniu albo postępowanie podlegałoby unieważnieniu. W przypadku gdy Oferent nie złoży, nie </w:t>
      </w:r>
      <w:r w:rsidR="00625E46" w:rsidRPr="00F85D17">
        <w:rPr>
          <w:rFonts w:cstheme="minorHAnsi"/>
        </w:rPr>
        <w:t>uzupełni</w:t>
      </w:r>
      <w:r w:rsidRPr="00F85D17">
        <w:rPr>
          <w:rFonts w:cstheme="minorHAnsi"/>
        </w:rPr>
        <w:t xml:space="preserve"> lub nie poprawi w/w oświadczeń lub dokumentów w terminie wyznaczonym przez Zamawiającego, jego oferta podlega odrzuceniu. W dalszej kolejności komisja dokona oceny ofert zgodnie z pkt </w:t>
      </w:r>
      <w:r>
        <w:rPr>
          <w:rFonts w:cstheme="minorHAnsi"/>
        </w:rPr>
        <w:t>4.</w:t>
      </w:r>
    </w:p>
    <w:p w14:paraId="4D0BD0ED" w14:textId="1114F91F" w:rsidR="00210422" w:rsidRDefault="00F85D17" w:rsidP="00B95E59">
      <w:pPr>
        <w:pStyle w:val="Nagwek2"/>
        <w:numPr>
          <w:ilvl w:val="0"/>
          <w:numId w:val="2"/>
        </w:numPr>
        <w:spacing w:line="360" w:lineRule="auto"/>
        <w:ind w:left="0" w:firstLine="0"/>
        <w:rPr>
          <w:rFonts w:asciiTheme="minorHAnsi" w:hAnsiTheme="minorHAnsi"/>
          <w:b/>
          <w:bCs/>
          <w:color w:val="auto"/>
          <w:sz w:val="22"/>
          <w:szCs w:val="22"/>
        </w:rPr>
      </w:pPr>
      <w:r>
        <w:rPr>
          <w:rFonts w:asciiTheme="minorHAnsi" w:hAnsiTheme="minorHAnsi"/>
          <w:b/>
          <w:bCs/>
          <w:color w:val="auto"/>
          <w:sz w:val="22"/>
          <w:szCs w:val="22"/>
        </w:rPr>
        <w:t>TERMIN ZWIĄZANIA OFERTĄ</w:t>
      </w:r>
      <w:r w:rsidR="00DA01FC" w:rsidRPr="00DA01FC">
        <w:rPr>
          <w:rFonts w:asciiTheme="minorHAnsi" w:hAnsiTheme="minorHAnsi"/>
          <w:b/>
          <w:bCs/>
          <w:color w:val="auto"/>
          <w:sz w:val="22"/>
          <w:szCs w:val="22"/>
        </w:rPr>
        <w:t>:</w:t>
      </w:r>
    </w:p>
    <w:p w14:paraId="338824F0" w14:textId="35C57E1F" w:rsidR="005011D8" w:rsidRPr="00F85D17" w:rsidRDefault="00F85D17" w:rsidP="00B95E59">
      <w:pPr>
        <w:autoSpaceDE w:val="0"/>
        <w:autoSpaceDN w:val="0"/>
        <w:adjustRightInd w:val="0"/>
        <w:spacing w:line="360" w:lineRule="auto"/>
        <w:rPr>
          <w:rFonts w:cstheme="minorHAnsi"/>
        </w:rPr>
      </w:pPr>
      <w:r w:rsidRPr="00F85D17">
        <w:rPr>
          <w:rFonts w:cstheme="minorHAnsi"/>
        </w:rPr>
        <w:t>Oferta powinna zawierać termin jej obowiązywania (</w:t>
      </w:r>
      <w:bookmarkStart w:id="10" w:name="_Hlk215650398"/>
      <w:r w:rsidR="00FD164C" w:rsidRPr="00BD5E01">
        <w:rPr>
          <w:rFonts w:cstheme="minorHAnsi"/>
        </w:rPr>
        <w:t xml:space="preserve">minimum </w:t>
      </w:r>
      <w:r w:rsidR="00FD164C">
        <w:rPr>
          <w:rFonts w:cstheme="minorHAnsi"/>
        </w:rPr>
        <w:t>28</w:t>
      </w:r>
      <w:r w:rsidR="00FD164C" w:rsidRPr="00BD5E01">
        <w:rPr>
          <w:rFonts w:cstheme="minorHAnsi"/>
        </w:rPr>
        <w:t xml:space="preserve"> dni kalendarzowych</w:t>
      </w:r>
      <w:r w:rsidR="00FD164C" w:rsidRPr="00F85D17">
        <w:rPr>
          <w:rFonts w:cstheme="minorHAnsi"/>
        </w:rPr>
        <w:t xml:space="preserve"> </w:t>
      </w:r>
      <w:r w:rsidR="00FD164C" w:rsidRPr="00020BAF">
        <w:rPr>
          <w:rFonts w:cstheme="minorHAnsi"/>
        </w:rPr>
        <w:t>liczone od dnia, w którym upływa termin składania ofert</w:t>
      </w:r>
      <w:bookmarkEnd w:id="10"/>
      <w:r w:rsidRPr="00F85D17">
        <w:rPr>
          <w:rFonts w:cstheme="minorHAnsi"/>
        </w:rPr>
        <w:t>). Zamawiający może zażądać od Oferentów wyrażenia zgody na przedłużenie okresu związania ofertą o czas potrzebny do zawarcia umowy</w:t>
      </w:r>
      <w:r w:rsidR="005011D8" w:rsidRPr="00F85D17">
        <w:rPr>
          <w:rFonts w:cstheme="minorHAnsi"/>
        </w:rPr>
        <w:t>.</w:t>
      </w:r>
    </w:p>
    <w:p w14:paraId="15E12AF3" w14:textId="3B503108" w:rsidR="00210422" w:rsidRDefault="00D478E3" w:rsidP="00B95E59">
      <w:pPr>
        <w:pStyle w:val="Nagwek2"/>
        <w:numPr>
          <w:ilvl w:val="0"/>
          <w:numId w:val="2"/>
        </w:numPr>
        <w:spacing w:line="360" w:lineRule="auto"/>
        <w:ind w:left="0" w:firstLine="0"/>
        <w:rPr>
          <w:rFonts w:asciiTheme="minorHAnsi" w:hAnsiTheme="minorHAnsi"/>
          <w:b/>
          <w:bCs/>
          <w:color w:val="auto"/>
          <w:sz w:val="22"/>
          <w:szCs w:val="22"/>
          <w:lang w:val="en-GB"/>
        </w:rPr>
      </w:pPr>
      <w:r>
        <w:rPr>
          <w:rFonts w:asciiTheme="minorHAnsi" w:hAnsiTheme="minorHAnsi"/>
          <w:b/>
          <w:bCs/>
          <w:color w:val="auto"/>
          <w:sz w:val="22"/>
          <w:szCs w:val="22"/>
          <w:lang w:val="en-GB"/>
        </w:rPr>
        <w:t>ZAWIADOMIENIE O WYBORZE</w:t>
      </w:r>
      <w:r w:rsidR="00DA01FC" w:rsidRPr="00DA01FC">
        <w:rPr>
          <w:rFonts w:asciiTheme="minorHAnsi" w:hAnsiTheme="minorHAnsi"/>
          <w:b/>
          <w:bCs/>
          <w:color w:val="auto"/>
          <w:sz w:val="22"/>
          <w:szCs w:val="22"/>
          <w:lang w:val="en-GB"/>
        </w:rPr>
        <w:t>:</w:t>
      </w:r>
    </w:p>
    <w:p w14:paraId="484283D0" w14:textId="37127B15" w:rsidR="005011D8" w:rsidRPr="00F85D17" w:rsidRDefault="00F85D17" w:rsidP="00B95E59">
      <w:pPr>
        <w:spacing w:line="360" w:lineRule="auto"/>
        <w:rPr>
          <w:rFonts w:cstheme="minorHAnsi"/>
          <w:bCs/>
        </w:rPr>
      </w:pPr>
      <w:r w:rsidRPr="00F85D17">
        <w:rPr>
          <w:rFonts w:cstheme="minorHAnsi"/>
          <w:bCs/>
        </w:rPr>
        <w:t xml:space="preserve">Informacja o wyborze najkorzystniejszej oferty zostanie opublikowana na stronie </w:t>
      </w:r>
      <w:hyperlink r:id="rId9" w:tooltip="Link do Bazy Konkurencyjności" w:history="1">
        <w:r w:rsidRPr="00F85D17">
          <w:rPr>
            <w:rStyle w:val="Hipercze"/>
            <w:rFonts w:cstheme="minorHAnsi"/>
            <w:bCs/>
          </w:rPr>
          <w:t>http://bazakonkurencyjnosci.funduszeeuropejskie.gov.pl/</w:t>
        </w:r>
      </w:hyperlink>
      <w:r w:rsidRPr="00F85D17">
        <w:rPr>
          <w:rFonts w:cstheme="minorHAnsi"/>
          <w:bCs/>
        </w:rPr>
        <w:t xml:space="preserve"> Informacja będzie zawierała wykaz ofert: nazwy oferentów, ich siedziby, ceny nadesłanych ofert. Przystępując do postępowania Oferent wyraża zgodę na udostępnienie powyższych informacji.</w:t>
      </w:r>
    </w:p>
    <w:p w14:paraId="28B339B5" w14:textId="797101BA" w:rsidR="00210422" w:rsidRDefault="00BC06EA" w:rsidP="00B95E59">
      <w:pPr>
        <w:pStyle w:val="Nagwek2"/>
        <w:numPr>
          <w:ilvl w:val="0"/>
          <w:numId w:val="2"/>
        </w:numPr>
        <w:spacing w:line="360" w:lineRule="auto"/>
        <w:ind w:left="0" w:firstLine="0"/>
        <w:rPr>
          <w:rFonts w:asciiTheme="minorHAnsi" w:hAnsiTheme="minorHAnsi"/>
          <w:b/>
          <w:bCs/>
          <w:color w:val="auto"/>
          <w:sz w:val="22"/>
          <w:szCs w:val="22"/>
          <w:lang w:val="en-GB"/>
        </w:rPr>
      </w:pPr>
      <w:r>
        <w:rPr>
          <w:rFonts w:asciiTheme="minorHAnsi" w:hAnsiTheme="minorHAnsi"/>
          <w:b/>
          <w:bCs/>
          <w:color w:val="auto"/>
          <w:sz w:val="22"/>
          <w:szCs w:val="22"/>
          <w:lang w:val="en-GB"/>
        </w:rPr>
        <w:lastRenderedPageBreak/>
        <w:t>ISTOTNE POSTANOWIENIA UMOWY</w:t>
      </w:r>
      <w:r w:rsidR="00DA01FC" w:rsidRPr="00DA01FC">
        <w:rPr>
          <w:rFonts w:asciiTheme="minorHAnsi" w:hAnsiTheme="minorHAnsi"/>
          <w:b/>
          <w:bCs/>
          <w:color w:val="auto"/>
          <w:sz w:val="22"/>
          <w:szCs w:val="22"/>
          <w:lang w:val="en-GB"/>
        </w:rPr>
        <w:t>:</w:t>
      </w:r>
    </w:p>
    <w:p w14:paraId="61927087" w14:textId="7C9BB178" w:rsidR="006D76DA" w:rsidRPr="0063398D" w:rsidRDefault="0063398D" w:rsidP="00B95E59">
      <w:pPr>
        <w:pStyle w:val="Akapitzlist"/>
        <w:numPr>
          <w:ilvl w:val="0"/>
          <w:numId w:val="9"/>
        </w:numPr>
        <w:spacing w:line="360" w:lineRule="auto"/>
        <w:ind w:left="0" w:firstLine="0"/>
      </w:pPr>
      <w:r w:rsidRPr="0063398D">
        <w:rPr>
          <w:bCs/>
        </w:rPr>
        <w:t>Wybrany Oferent zobowiązany będzie do zawarcia umowy na warunkach ujętych w niniejszym Zapytaniu i ofercie</w:t>
      </w:r>
      <w:r w:rsidR="006D76DA" w:rsidRPr="0063398D">
        <w:rPr>
          <w:rFonts w:cstheme="minorHAnsi"/>
          <w:bCs/>
        </w:rPr>
        <w:t>.</w:t>
      </w:r>
    </w:p>
    <w:p w14:paraId="15682A4F" w14:textId="0DE268E3" w:rsidR="006D76DA" w:rsidRPr="0063398D" w:rsidRDefault="0063398D" w:rsidP="00B95E59">
      <w:pPr>
        <w:pStyle w:val="Akapitzlist"/>
        <w:numPr>
          <w:ilvl w:val="0"/>
          <w:numId w:val="9"/>
        </w:numPr>
        <w:spacing w:line="360" w:lineRule="auto"/>
        <w:ind w:left="0" w:firstLine="0"/>
        <w:rPr>
          <w:bCs/>
        </w:rPr>
      </w:pPr>
      <w:r w:rsidRPr="0063398D">
        <w:rPr>
          <w:bCs/>
        </w:rPr>
        <w:t xml:space="preserve">W przypadku gdy wybrany Oferent odstąpi od zawarcia umowy z Zamawiającym, Zamawiający może zawrzeć umowę z kolejnym </w:t>
      </w:r>
      <w:r w:rsidR="00EB2E0A">
        <w:rPr>
          <w:bCs/>
        </w:rPr>
        <w:t>W</w:t>
      </w:r>
      <w:r w:rsidRPr="0063398D">
        <w:rPr>
          <w:bCs/>
        </w:rPr>
        <w:t>ykonawcą, którego oferta uzyska kolejną najwyższą liczbą punktów.</w:t>
      </w:r>
    </w:p>
    <w:p w14:paraId="6DE3DDE0" w14:textId="6B1D676C" w:rsidR="00070518" w:rsidRPr="0063398D" w:rsidRDefault="0063398D" w:rsidP="00B95E59">
      <w:pPr>
        <w:pStyle w:val="Akapitzlist"/>
        <w:numPr>
          <w:ilvl w:val="0"/>
          <w:numId w:val="9"/>
        </w:numPr>
        <w:spacing w:line="360" w:lineRule="auto"/>
        <w:ind w:left="0" w:firstLine="0"/>
      </w:pPr>
      <w:r w:rsidRPr="0063398D">
        <w:rPr>
          <w:rFonts w:cstheme="minorHAnsi"/>
          <w:bCs/>
        </w:rPr>
        <w:t>Zamawiający zastrzega możliwość dokonania zmian warunków umowy zawartej w wyniku niniejszego postępowania</w:t>
      </w:r>
      <w:r w:rsidR="000478BF" w:rsidRPr="0063398D">
        <w:rPr>
          <w:rFonts w:cstheme="minorHAnsi"/>
          <w:bCs/>
        </w:rPr>
        <w:t>:</w:t>
      </w:r>
    </w:p>
    <w:p w14:paraId="5A04465F" w14:textId="77777777" w:rsidR="00401F76" w:rsidRDefault="00401F76" w:rsidP="00B95E59">
      <w:pPr>
        <w:pStyle w:val="Akapitzlist"/>
        <w:numPr>
          <w:ilvl w:val="1"/>
          <w:numId w:val="9"/>
        </w:numPr>
        <w:spacing w:line="360" w:lineRule="auto"/>
        <w:ind w:left="0" w:firstLine="0"/>
        <w:rPr>
          <w:rFonts w:cstheme="minorHAnsi"/>
          <w:bCs/>
        </w:rPr>
      </w:pPr>
      <w:r w:rsidRPr="00401F76">
        <w:rPr>
          <w:rFonts w:cstheme="minorHAnsi"/>
          <w:bCs/>
        </w:rPr>
        <w:t xml:space="preserve">w przypadku zmiany obowiązujących przepisów, jeżeli konieczne będzie dostosowanie treści Umowy do aktualnego stanu prawnego (w tym obowiązujących norm), </w:t>
      </w:r>
    </w:p>
    <w:p w14:paraId="710C9A01" w14:textId="77777777" w:rsidR="00401F76" w:rsidRPr="00401F76" w:rsidRDefault="00401F76" w:rsidP="00B95E59">
      <w:pPr>
        <w:pStyle w:val="Akapitzlist"/>
        <w:numPr>
          <w:ilvl w:val="1"/>
          <w:numId w:val="9"/>
        </w:numPr>
        <w:spacing w:line="360" w:lineRule="auto"/>
        <w:ind w:left="0" w:firstLine="0"/>
        <w:rPr>
          <w:rFonts w:cstheme="minorHAnsi"/>
          <w:bCs/>
        </w:rPr>
      </w:pPr>
      <w:r w:rsidRPr="00401F76">
        <w:rPr>
          <w:rFonts w:cstheme="minorHAnsi"/>
          <w:bCs/>
        </w:rPr>
        <w:t xml:space="preserve">w przypadku, gdy konieczność wprowadzenia zmian będzie następstwem zmian wytycznych, zaleceń lub decyzji wydanych przez Instytucję, która przyznała środki na sfinansowanie Umowy, </w:t>
      </w:r>
    </w:p>
    <w:p w14:paraId="0B7D1400" w14:textId="77777777" w:rsidR="00401F76" w:rsidRDefault="00401F76" w:rsidP="00B95E59">
      <w:pPr>
        <w:pStyle w:val="Akapitzlist"/>
        <w:numPr>
          <w:ilvl w:val="1"/>
          <w:numId w:val="9"/>
        </w:numPr>
        <w:spacing w:line="360" w:lineRule="auto"/>
        <w:ind w:left="0" w:firstLine="0"/>
        <w:rPr>
          <w:rFonts w:cstheme="minorHAnsi"/>
          <w:bCs/>
        </w:rPr>
      </w:pPr>
      <w:r w:rsidRPr="00401F76">
        <w:rPr>
          <w:rFonts w:cstheme="minorHAnsi"/>
          <w:bCs/>
        </w:rPr>
        <w:t>w sytuacji zmiany stawki podatku od towarów na asortyment stanowiący przedmiot Umowy,</w:t>
      </w:r>
    </w:p>
    <w:p w14:paraId="189D6823" w14:textId="77777777" w:rsidR="00401F76" w:rsidRPr="00401F76" w:rsidRDefault="00401F76" w:rsidP="00B95E59">
      <w:pPr>
        <w:pStyle w:val="Akapitzlist"/>
        <w:numPr>
          <w:ilvl w:val="1"/>
          <w:numId w:val="9"/>
        </w:numPr>
        <w:spacing w:line="360" w:lineRule="auto"/>
        <w:ind w:left="0" w:firstLine="0"/>
        <w:rPr>
          <w:rFonts w:cstheme="minorHAnsi"/>
          <w:bCs/>
        </w:rPr>
      </w:pPr>
      <w:r w:rsidRPr="00401F76">
        <w:rPr>
          <w:rFonts w:cstheme="minorHAnsi"/>
          <w:bCs/>
        </w:rPr>
        <w:t>gdy zmiany będą dotyczyć realizacji dodatkowych dostaw nieobjętych zamówieniem podstawowym (zamówienia uzupełniające), wartość zmian nie będzie przekraczać 50% wartości zamówienia określonej pierwotnie w umowie;</w:t>
      </w:r>
    </w:p>
    <w:p w14:paraId="3B3D02F9" w14:textId="77777777" w:rsidR="00401F76" w:rsidRPr="00401F76" w:rsidRDefault="00401F76" w:rsidP="00B95E59">
      <w:pPr>
        <w:pStyle w:val="Akapitzlist"/>
        <w:numPr>
          <w:ilvl w:val="1"/>
          <w:numId w:val="9"/>
        </w:numPr>
        <w:spacing w:line="360" w:lineRule="auto"/>
        <w:ind w:left="0" w:firstLine="0"/>
        <w:rPr>
          <w:rFonts w:cstheme="minorHAnsi"/>
          <w:bCs/>
        </w:rPr>
      </w:pPr>
      <w:r w:rsidRPr="00401F76">
        <w:rPr>
          <w:rFonts w:cstheme="minorHAnsi"/>
          <w:bCs/>
        </w:rPr>
        <w:t xml:space="preserve">rodzaju asortymentu - w przypadku zawieszenia produkcji lub wycofania z produkcji przedmiotu umowy Zamawiający dopuszcza zmianę na jego odpowiedniki o takich samych lub lepszych parametrach jak asortyment wycofany (zawieszony) z produkcji, za cenę nie wyższą niż podana w ofercie, pod warunkiem uzyskania przez Dostawcę zgody Zamawiającego, bez konieczności zmiany innych postanowień Umowy; w przypadku braku możliwości zapewnienia zamiennika, Wykonawca jest zobowiązany udokumentować ten fakt i przesłać stosowane wyjaśnienia do Zamawiającego;  </w:t>
      </w:r>
    </w:p>
    <w:p w14:paraId="2EA7ECB0" w14:textId="77777777" w:rsidR="00401F76" w:rsidRPr="00401F76" w:rsidRDefault="00401F76" w:rsidP="00B95E59">
      <w:pPr>
        <w:pStyle w:val="Akapitzlist"/>
        <w:numPr>
          <w:ilvl w:val="1"/>
          <w:numId w:val="9"/>
        </w:numPr>
        <w:spacing w:line="360" w:lineRule="auto"/>
        <w:ind w:left="0" w:firstLine="0"/>
        <w:rPr>
          <w:rFonts w:cstheme="minorHAnsi"/>
          <w:bCs/>
        </w:rPr>
      </w:pPr>
      <w:r w:rsidRPr="00401F76">
        <w:rPr>
          <w:rFonts w:cstheme="minorHAnsi"/>
          <w:bCs/>
        </w:rPr>
        <w:t>wystąpienia siły wyższej - Zamawiający zastrzega możliwość dokonania zmian warunków umowy zawartej w wyniku niniejszego postępowania również w przypadku wystąpienia siły wyższej rozumianej jako zdarzenia, które zasadniczo utrudnia wykonywania zobowiązań wynikających z umowy o dofinansowanie, których strony nie mogły przewidzieć oraz którym nie mogły zapobiec, a także przezwyciężyć poprzez działania z należytą starannością.</w:t>
      </w:r>
    </w:p>
    <w:p w14:paraId="353A54D8" w14:textId="78C70483" w:rsidR="006D76DA" w:rsidRDefault="00401F76" w:rsidP="00B95E59">
      <w:pPr>
        <w:pStyle w:val="Akapitzlist"/>
        <w:numPr>
          <w:ilvl w:val="1"/>
          <w:numId w:val="9"/>
        </w:numPr>
        <w:spacing w:line="360" w:lineRule="auto"/>
        <w:ind w:left="0" w:firstLine="0"/>
        <w:rPr>
          <w:rFonts w:cstheme="minorHAnsi"/>
          <w:bCs/>
        </w:rPr>
      </w:pPr>
      <w:r w:rsidRPr="00401F76">
        <w:rPr>
          <w:rFonts w:cstheme="minorHAnsi"/>
          <w:bCs/>
        </w:rPr>
        <w:t>w przypadku warunków zgodnych z rozdziałem 3.2.4. pkt. 4. lit. b - e Wytycznych dotyczących kwalifikowalności wydatków na lata 2021-2027.</w:t>
      </w:r>
    </w:p>
    <w:p w14:paraId="37781D16" w14:textId="66CF5699" w:rsidR="00401F76" w:rsidRDefault="00401F76" w:rsidP="00B95E59">
      <w:pPr>
        <w:pStyle w:val="Akapitzlist"/>
        <w:numPr>
          <w:ilvl w:val="0"/>
          <w:numId w:val="9"/>
        </w:numPr>
        <w:spacing w:line="360" w:lineRule="auto"/>
        <w:ind w:left="0" w:firstLine="0"/>
        <w:rPr>
          <w:rFonts w:cstheme="minorHAnsi"/>
          <w:bCs/>
        </w:rPr>
      </w:pPr>
      <w:r w:rsidRPr="00401F76">
        <w:rPr>
          <w:rFonts w:cstheme="minorHAnsi"/>
          <w:bCs/>
        </w:rPr>
        <w:t xml:space="preserve">Zamawiający w terminie </w:t>
      </w:r>
      <w:r w:rsidR="00FF7745">
        <w:rPr>
          <w:rFonts w:cstheme="minorHAnsi"/>
          <w:bCs/>
        </w:rPr>
        <w:t>obowiązywania umowy</w:t>
      </w:r>
      <w:r w:rsidR="00BD5E01" w:rsidRPr="00401F76">
        <w:rPr>
          <w:rFonts w:cstheme="minorHAnsi"/>
          <w:bCs/>
        </w:rPr>
        <w:t>,</w:t>
      </w:r>
      <w:r w:rsidRPr="00401F76">
        <w:rPr>
          <w:rFonts w:cstheme="minorHAnsi"/>
          <w:bCs/>
        </w:rPr>
        <w:t xml:space="preserve"> czyli do </w:t>
      </w:r>
      <w:r w:rsidR="00FF7745">
        <w:rPr>
          <w:rFonts w:cstheme="minorHAnsi"/>
          <w:bCs/>
        </w:rPr>
        <w:t>31.12.2026</w:t>
      </w:r>
      <w:r w:rsidRPr="00401F76">
        <w:rPr>
          <w:rFonts w:cstheme="minorHAnsi"/>
          <w:bCs/>
        </w:rPr>
        <w:t xml:space="preserve"> r. zastrzega możliwość udzielenia Wykonawcy wyłonionemu/Wykonawc</w:t>
      </w:r>
      <w:r w:rsidR="00654007">
        <w:rPr>
          <w:rFonts w:cstheme="minorHAnsi"/>
          <w:bCs/>
        </w:rPr>
        <w:t>om</w:t>
      </w:r>
      <w:r w:rsidRPr="00401F76">
        <w:rPr>
          <w:rFonts w:cstheme="minorHAnsi"/>
          <w:bCs/>
        </w:rPr>
        <w:t xml:space="preserve"> wyłonionym w niniejszym </w:t>
      </w:r>
      <w:r w:rsidRPr="00401F76">
        <w:rPr>
          <w:rFonts w:cstheme="minorHAnsi"/>
          <w:bCs/>
        </w:rPr>
        <w:lastRenderedPageBreak/>
        <w:t>zapytaniu ofertowym zamówień uzupełniających nieobjętych zamówieniem podstawowym (dodatkowe dostawy). Zamówienia uzupełniające nie będą przekraczać 50% wartości wynagrodzenia określonego w umowie (50% wartości zamówienia określonej pierwotnie w umowie). Termin realizacji Projektu może ulec wydłużeniu w ślad za zmianami w zakresie podpisanej umowy o dofinansowanie Projektu</w:t>
      </w:r>
      <w:r>
        <w:rPr>
          <w:rFonts w:cstheme="minorHAnsi"/>
          <w:bCs/>
        </w:rPr>
        <w:t>.</w:t>
      </w:r>
    </w:p>
    <w:p w14:paraId="0FD24757" w14:textId="77777777" w:rsidR="0045684D" w:rsidRDefault="0045684D" w:rsidP="0045684D">
      <w:pPr>
        <w:pStyle w:val="Akapitzlist"/>
        <w:numPr>
          <w:ilvl w:val="0"/>
          <w:numId w:val="9"/>
        </w:numPr>
        <w:spacing w:line="360" w:lineRule="auto"/>
        <w:ind w:left="0" w:firstLine="0"/>
        <w:rPr>
          <w:rFonts w:cstheme="minorHAnsi"/>
          <w:bCs/>
        </w:rPr>
      </w:pPr>
      <w:r w:rsidRPr="00401F76">
        <w:rPr>
          <w:rFonts w:cstheme="minorHAnsi"/>
          <w:bCs/>
        </w:rPr>
        <w:t>Zamawiający zastrzega prawo do nałożenia na Wykonawcę kar umownych m.in.:</w:t>
      </w:r>
    </w:p>
    <w:p w14:paraId="11079A38" w14:textId="77777777" w:rsidR="0045684D" w:rsidRPr="008C6024" w:rsidRDefault="0045684D" w:rsidP="0045684D">
      <w:pPr>
        <w:pStyle w:val="Akapitzlist"/>
        <w:numPr>
          <w:ilvl w:val="1"/>
          <w:numId w:val="9"/>
        </w:numPr>
        <w:spacing w:line="360" w:lineRule="auto"/>
        <w:ind w:left="0" w:firstLine="0"/>
        <w:rPr>
          <w:rFonts w:cstheme="minorHAnsi"/>
          <w:bCs/>
        </w:rPr>
      </w:pPr>
      <w:r w:rsidRPr="008C6024">
        <w:rPr>
          <w:rFonts w:cstheme="minorHAnsi"/>
          <w:bCs/>
        </w:rPr>
        <w:t>W przypadku opóźnienia Wykonawcy w realizacji zobowiązań wynikających z umowy, w tym w razie niedotrzymania terminów dostawy, Zamawiający może naliczyć Wykonawcy karę umowną w wysokości 0,3% od wartości wynagrodzenia brutto wskazanego w umowie za każdy dzień opóźnienia.</w:t>
      </w:r>
    </w:p>
    <w:p w14:paraId="6BB40000" w14:textId="77777777" w:rsidR="0045684D" w:rsidRPr="008C6024" w:rsidRDefault="0045684D" w:rsidP="0045684D">
      <w:pPr>
        <w:pStyle w:val="Akapitzlist"/>
        <w:numPr>
          <w:ilvl w:val="1"/>
          <w:numId w:val="9"/>
        </w:numPr>
        <w:spacing w:after="0" w:line="360" w:lineRule="auto"/>
        <w:ind w:left="0" w:firstLine="0"/>
        <w:rPr>
          <w:rFonts w:cstheme="minorHAnsi"/>
          <w:bCs/>
        </w:rPr>
      </w:pPr>
      <w:r w:rsidRPr="008C6024">
        <w:rPr>
          <w:rFonts w:cstheme="minorHAnsi"/>
          <w:bCs/>
        </w:rPr>
        <w:t>W przypadku odstąpienia przez Zamawiającego od umowy z przyczyn leżących po stronie Wykonawcy, Wykonawca zapłaci Zamawiającemu karę umowną w wysokości 10% wartości brutto wynagrodzenia wskazanego w umowie.</w:t>
      </w:r>
    </w:p>
    <w:p w14:paraId="7370FFE6" w14:textId="77777777" w:rsidR="0045684D" w:rsidRPr="008C6024" w:rsidRDefault="0045684D" w:rsidP="0045684D">
      <w:pPr>
        <w:spacing w:line="360" w:lineRule="auto"/>
        <w:rPr>
          <w:rFonts w:cstheme="minorHAnsi"/>
          <w:bCs/>
        </w:rPr>
      </w:pPr>
      <w:r w:rsidRPr="008C6024">
        <w:rPr>
          <w:rFonts w:cstheme="minorHAnsi"/>
          <w:bCs/>
        </w:rPr>
        <w:t>Wykonawca dokona zapłaty kar umownych w terminie i na rachunek określony przez Zamawiającego. W przypadku braku płatności, Zamawiający ma prawo do potrącenia kar umownych z wynagrodzenia należnego Wykonawcy, bez potrzeby uzyskania zgody Wykonawcy.</w:t>
      </w:r>
    </w:p>
    <w:p w14:paraId="51161D27" w14:textId="77777777" w:rsidR="0045684D" w:rsidRPr="008C6024" w:rsidRDefault="0045684D" w:rsidP="0045684D">
      <w:pPr>
        <w:spacing w:line="360" w:lineRule="auto"/>
        <w:rPr>
          <w:rFonts w:cstheme="minorHAnsi"/>
          <w:bCs/>
        </w:rPr>
      </w:pPr>
      <w:r w:rsidRPr="008C6024">
        <w:rPr>
          <w:rFonts w:cstheme="minorHAnsi"/>
          <w:bCs/>
        </w:rPr>
        <w:t>W razie powstania szkody przewyższającej wysokość kar umownych zastrzeżonych w Umowie, Zamawiający może dochodzić odszkodowania uzupełniającego na zasadach ogólnych.</w:t>
      </w:r>
    </w:p>
    <w:p w14:paraId="3D131662" w14:textId="77777777" w:rsidR="00C25C7C" w:rsidRPr="00C25C7C" w:rsidRDefault="00C25C7C" w:rsidP="00C25C7C">
      <w:pPr>
        <w:pStyle w:val="Akapitzlist"/>
        <w:numPr>
          <w:ilvl w:val="0"/>
          <w:numId w:val="9"/>
        </w:numPr>
        <w:spacing w:after="0" w:line="360" w:lineRule="auto"/>
        <w:ind w:left="0" w:firstLine="0"/>
        <w:rPr>
          <w:rFonts w:cstheme="minorHAnsi"/>
          <w:bCs/>
        </w:rPr>
      </w:pPr>
      <w:r w:rsidRPr="00C25C7C">
        <w:rPr>
          <w:rFonts w:cstheme="minorHAnsi"/>
          <w:bCs/>
        </w:rPr>
        <w:t>Wybrany Wykonawca zobowiązuje się do:</w:t>
      </w:r>
    </w:p>
    <w:p w14:paraId="204E7A68" w14:textId="0A4F5AE9" w:rsidR="00C25C7C" w:rsidRPr="00C25C7C" w:rsidRDefault="00C25C7C" w:rsidP="00C25C7C">
      <w:pPr>
        <w:pStyle w:val="Akapitzlist"/>
        <w:numPr>
          <w:ilvl w:val="1"/>
          <w:numId w:val="9"/>
        </w:numPr>
        <w:spacing w:line="360" w:lineRule="auto"/>
        <w:ind w:left="0" w:firstLine="0"/>
        <w:rPr>
          <w:rFonts w:cstheme="minorHAnsi"/>
          <w:bCs/>
        </w:rPr>
      </w:pPr>
      <w:r w:rsidRPr="00C25C7C">
        <w:rPr>
          <w:rFonts w:cstheme="minorHAnsi"/>
          <w:bCs/>
        </w:rPr>
        <w:t>przestrzegania zasad dotyczących zakupów realizowanych przez Zamawiającego, w tym reguł zawartych w Kodeksie Postępowania dla Dostawców (Code of Conduct for Suppliers), które są dostępne na stronie internetowej Selvita: https://selvita.com/pl/dla-dostawcow, https://selvita.com/for-suppliers;</w:t>
      </w:r>
    </w:p>
    <w:p w14:paraId="7DBAA239" w14:textId="2E8DA46E" w:rsidR="00C25C7C" w:rsidRPr="00C25C7C" w:rsidRDefault="00C25C7C" w:rsidP="00C25C7C">
      <w:pPr>
        <w:pStyle w:val="Akapitzlist"/>
        <w:numPr>
          <w:ilvl w:val="1"/>
          <w:numId w:val="9"/>
        </w:numPr>
        <w:spacing w:after="0" w:line="360" w:lineRule="auto"/>
        <w:ind w:left="0" w:firstLine="0"/>
        <w:rPr>
          <w:rFonts w:cstheme="minorHAnsi"/>
          <w:bCs/>
        </w:rPr>
      </w:pPr>
      <w:r w:rsidRPr="00C25C7C">
        <w:rPr>
          <w:rFonts w:cstheme="minorHAnsi"/>
          <w:bCs/>
        </w:rPr>
        <w:t>zachowania należytej staranności, aby prowadzona przez niego działalność gospodarcza teraz i w przyszłości odpowiadała obowiązującym przepisom prawa i wydawanym na ich podstawie pozwoleniom i decyzjom, w szczególności w zakresie bezpieczeństwa, ochrony zdrowia ludzi oraz warunków pracy, ochrony środowiska, jak również przepisom dotyczącym zapobiegania korupcji, przekupstwu i praniu brudnych pieniędzy;</w:t>
      </w:r>
    </w:p>
    <w:p w14:paraId="7BEE589E" w14:textId="10F19D24" w:rsidR="00C25C7C" w:rsidRPr="00C25C7C" w:rsidRDefault="00C25C7C" w:rsidP="00C25C7C">
      <w:pPr>
        <w:pStyle w:val="Akapitzlist"/>
        <w:numPr>
          <w:ilvl w:val="1"/>
          <w:numId w:val="9"/>
        </w:numPr>
        <w:spacing w:after="0" w:line="360" w:lineRule="auto"/>
        <w:ind w:left="0" w:firstLine="0"/>
        <w:rPr>
          <w:rFonts w:cstheme="minorHAnsi"/>
          <w:bCs/>
        </w:rPr>
      </w:pPr>
      <w:r w:rsidRPr="00C25C7C">
        <w:rPr>
          <w:rFonts w:cstheme="minorHAnsi"/>
          <w:bCs/>
        </w:rPr>
        <w:t>udzielania na wniosek Zamawiającego niezbędnych informacji lub umożliwienia przeprowadzenia audytu potwierdzającego zadeklarowane przez Wykonawcę działania w zakresie bezpieczeństwa, ochrony zdrowia ludzi i warunków pracy, ochrony środowiska, zapobiegania korupcji, przekupstwu i praniu brudnych pieniędzy;</w:t>
      </w:r>
    </w:p>
    <w:p w14:paraId="01CAA59B" w14:textId="03BE7B16" w:rsidR="00C25C7C" w:rsidRPr="00C25C7C" w:rsidRDefault="00C25C7C" w:rsidP="00C25C7C">
      <w:pPr>
        <w:pStyle w:val="Akapitzlist"/>
        <w:numPr>
          <w:ilvl w:val="1"/>
          <w:numId w:val="9"/>
        </w:numPr>
        <w:spacing w:after="0" w:line="360" w:lineRule="auto"/>
        <w:ind w:left="0" w:firstLine="0"/>
        <w:rPr>
          <w:rFonts w:cstheme="minorHAnsi"/>
          <w:bCs/>
        </w:rPr>
      </w:pPr>
      <w:r w:rsidRPr="00C25C7C">
        <w:rPr>
          <w:rFonts w:cstheme="minorHAnsi"/>
          <w:bCs/>
        </w:rPr>
        <w:lastRenderedPageBreak/>
        <w:t>poinformowania Zamawiającego o możliwych skutkach zagrożenia i środkach zaradczych w przypadku, gdy Towary stanowią potencjalne zagrożenie dla bezpieczeństwa osób, mienia lub środowiska – obowiązek ten winien zostać wykonany przed realizacją dostawy;</w:t>
      </w:r>
    </w:p>
    <w:p w14:paraId="563FD6B1" w14:textId="461310E5" w:rsidR="00C25C7C" w:rsidRPr="00C25C7C" w:rsidRDefault="00C25C7C" w:rsidP="00C25C7C">
      <w:pPr>
        <w:pStyle w:val="Akapitzlist"/>
        <w:numPr>
          <w:ilvl w:val="1"/>
          <w:numId w:val="9"/>
        </w:numPr>
        <w:spacing w:after="0" w:line="360" w:lineRule="auto"/>
        <w:ind w:left="0" w:firstLine="0"/>
        <w:rPr>
          <w:rFonts w:cstheme="minorHAnsi"/>
          <w:bCs/>
        </w:rPr>
      </w:pPr>
      <w:r w:rsidRPr="00C25C7C">
        <w:rPr>
          <w:rFonts w:cstheme="minorHAnsi"/>
          <w:bCs/>
        </w:rPr>
        <w:t>ponoszenia odpowiedzialności za szkody poniesione przez Zamawiającego wskutek naruszenia przez Wykonawcę obowiązków w zakresie bezpieczeństwa, ochrony zdrowia ludzi, warunków pracy oraz ochrony środowiska, jak również za naruszenia przepisów dotyczących zapobiegania korupcji, przekupstwu i praniu brudnych pieniędzy;</w:t>
      </w:r>
    </w:p>
    <w:p w14:paraId="33E13CAD" w14:textId="024578B2" w:rsidR="0045684D" w:rsidRDefault="00C25C7C" w:rsidP="00C25C7C">
      <w:pPr>
        <w:pStyle w:val="Akapitzlist"/>
        <w:numPr>
          <w:ilvl w:val="1"/>
          <w:numId w:val="9"/>
        </w:numPr>
        <w:spacing w:after="0" w:line="360" w:lineRule="auto"/>
        <w:ind w:left="0" w:firstLine="0"/>
        <w:rPr>
          <w:rFonts w:cstheme="minorHAnsi"/>
          <w:bCs/>
        </w:rPr>
      </w:pPr>
      <w:r w:rsidRPr="00C25C7C">
        <w:rPr>
          <w:rFonts w:cstheme="minorHAnsi"/>
          <w:bCs/>
        </w:rPr>
        <w:t>zapewnienia, że w stosunku do podmiotów, którymi posługuje się do realizacji zamówienia, nie zachodzą podstawy wykluczenia z postępowania o udzielenie zamówienia przewidziane w art. 5k Rozporządzenia i art. 7 ust. 1 Ustawy.</w:t>
      </w:r>
    </w:p>
    <w:p w14:paraId="3CC3094A" w14:textId="17E4778C" w:rsidR="00210422" w:rsidRDefault="00BA7FC9" w:rsidP="00B95E59">
      <w:pPr>
        <w:pStyle w:val="Nagwek2"/>
        <w:numPr>
          <w:ilvl w:val="0"/>
          <w:numId w:val="2"/>
        </w:numPr>
        <w:spacing w:line="360" w:lineRule="auto"/>
        <w:ind w:left="0" w:firstLine="0"/>
        <w:rPr>
          <w:rFonts w:asciiTheme="minorHAnsi" w:hAnsiTheme="minorHAnsi"/>
          <w:b/>
          <w:bCs/>
          <w:color w:val="auto"/>
          <w:sz w:val="22"/>
          <w:szCs w:val="22"/>
          <w:lang w:val="en-GB"/>
        </w:rPr>
      </w:pPr>
      <w:r>
        <w:rPr>
          <w:rFonts w:asciiTheme="minorHAnsi" w:hAnsiTheme="minorHAnsi"/>
          <w:b/>
          <w:bCs/>
          <w:color w:val="auto"/>
          <w:sz w:val="22"/>
          <w:szCs w:val="22"/>
          <w:lang w:val="en-GB"/>
        </w:rPr>
        <w:t>INFORMACJE DODATKOWE</w:t>
      </w:r>
      <w:r w:rsidR="00DA01FC" w:rsidRPr="00DA01FC">
        <w:rPr>
          <w:rFonts w:asciiTheme="minorHAnsi" w:hAnsiTheme="minorHAnsi"/>
          <w:b/>
          <w:bCs/>
          <w:color w:val="auto"/>
          <w:sz w:val="22"/>
          <w:szCs w:val="22"/>
          <w:lang w:val="en-GB"/>
        </w:rPr>
        <w:t>:</w:t>
      </w:r>
    </w:p>
    <w:p w14:paraId="28765D47" w14:textId="57A66C46" w:rsidR="00824C63" w:rsidRPr="00824C63" w:rsidRDefault="00824C63" w:rsidP="00B95E59">
      <w:pPr>
        <w:pStyle w:val="Akapitzlist"/>
        <w:numPr>
          <w:ilvl w:val="0"/>
          <w:numId w:val="11"/>
        </w:numPr>
        <w:spacing w:line="360" w:lineRule="auto"/>
        <w:ind w:left="0" w:firstLine="0"/>
      </w:pPr>
      <w:r w:rsidRPr="00824C63">
        <w:rPr>
          <w:bCs/>
        </w:rPr>
        <w:t xml:space="preserve">W przypadku rozbieżności pomiędzy zapisami ogłoszenia na Bazie konkurencyjności oraz zapisami zapytania </w:t>
      </w:r>
      <w:r w:rsidR="00B47177">
        <w:rPr>
          <w:bCs/>
        </w:rPr>
        <w:t>ofertowego</w:t>
      </w:r>
      <w:r w:rsidRPr="00824C63">
        <w:rPr>
          <w:bCs/>
        </w:rPr>
        <w:t xml:space="preserve"> wiążąca jest wersja zapytania ofertowego stanowiąca załącznik do ogłoszenia</w:t>
      </w:r>
      <w:r>
        <w:t>.</w:t>
      </w:r>
    </w:p>
    <w:p w14:paraId="1C0E31AF" w14:textId="0DA5A43A" w:rsidR="0075294B" w:rsidRPr="00824C63" w:rsidRDefault="0075294B" w:rsidP="0075294B">
      <w:pPr>
        <w:pStyle w:val="Akapitzlist"/>
        <w:numPr>
          <w:ilvl w:val="0"/>
          <w:numId w:val="11"/>
        </w:numPr>
        <w:spacing w:line="360" w:lineRule="auto"/>
        <w:ind w:left="0" w:firstLine="0"/>
        <w:rPr>
          <w:bCs/>
        </w:rPr>
      </w:pPr>
      <w:r w:rsidRPr="00824C63">
        <w:rPr>
          <w:bCs/>
        </w:rPr>
        <w:t xml:space="preserve">Niniejsze postępowanie nie podlega przepisom ustawy z dnia 11.09.2019 r. Prawo zamówień publicznych. </w:t>
      </w:r>
      <w:r w:rsidRPr="00824C63">
        <w:t>(tj. Dz.U. 202</w:t>
      </w:r>
      <w:r>
        <w:t>4</w:t>
      </w:r>
      <w:r w:rsidRPr="00824C63">
        <w:t xml:space="preserve"> r. poz. 1</w:t>
      </w:r>
      <w:r>
        <w:t>32</w:t>
      </w:r>
      <w:r w:rsidRPr="00824C63">
        <w:t>0 z późn. zm).</w:t>
      </w:r>
    </w:p>
    <w:p w14:paraId="4A04DE22" w14:textId="77777777" w:rsidR="00824C63" w:rsidRDefault="00824C63" w:rsidP="00B95E59">
      <w:pPr>
        <w:pStyle w:val="Akapitzlist"/>
        <w:numPr>
          <w:ilvl w:val="0"/>
          <w:numId w:val="11"/>
        </w:numPr>
        <w:spacing w:after="0" w:line="360" w:lineRule="auto"/>
        <w:ind w:left="0" w:firstLine="0"/>
      </w:pPr>
      <w:r>
        <w:t xml:space="preserve">Niniejsze postępowanie zostaje przeprowadzone w trybie zgodnym z zasadą konkurencyjności. </w:t>
      </w:r>
    </w:p>
    <w:p w14:paraId="37CAA30E" w14:textId="77777777" w:rsidR="00824C63" w:rsidRDefault="00824C63" w:rsidP="00B95E59">
      <w:pPr>
        <w:pStyle w:val="Akapitzlist"/>
        <w:numPr>
          <w:ilvl w:val="0"/>
          <w:numId w:val="11"/>
        </w:numPr>
        <w:spacing w:after="0" w:line="360" w:lineRule="auto"/>
        <w:ind w:left="0" w:firstLine="0"/>
      </w:pPr>
      <w:r>
        <w:t>Niniejsze postępowanie zostaje przeprowadzone zgodnie z zachowaniem zasad uczciwej konkurencyjności, efektywności, jawności, przejrzystości i równego dostępu.</w:t>
      </w:r>
    </w:p>
    <w:p w14:paraId="73DE2EB8" w14:textId="77777777" w:rsidR="00824C63" w:rsidRDefault="00824C63" w:rsidP="00B95E59">
      <w:pPr>
        <w:pStyle w:val="Akapitzlist"/>
        <w:numPr>
          <w:ilvl w:val="0"/>
          <w:numId w:val="11"/>
        </w:numPr>
        <w:spacing w:after="0" w:line="360" w:lineRule="auto"/>
        <w:ind w:left="0" w:firstLine="0"/>
      </w:pPr>
      <w:r>
        <w:t>Zamawiający dołoży wszelkich starań w celu uniknięcia konfliktu interesów rozumianego jako brak bezstronności i obiektywności.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 celu uniknięcia konfliktu interesów, zamówienie nie może zostać udzielone podmiotom powiązanym osobowo lub kapitałowo z Zamawiającym.</w:t>
      </w:r>
    </w:p>
    <w:p w14:paraId="2DB3327E" w14:textId="6E409284" w:rsidR="00824C63" w:rsidRDefault="00824C63" w:rsidP="00B95E59">
      <w:pPr>
        <w:pStyle w:val="Akapitzlist"/>
        <w:numPr>
          <w:ilvl w:val="0"/>
          <w:numId w:val="11"/>
        </w:numPr>
        <w:spacing w:after="0" w:line="360" w:lineRule="auto"/>
        <w:ind w:left="0" w:firstLine="0"/>
      </w:pPr>
      <w:r>
        <w:t xml:space="preserve">Ilekroć w dokumentacji Zamawiający używa znaków towarowych/marek/norm/ nazw producentów to należy przyjąć, że w odniesieniu do nich użyto sformułowania „lub równoważny”, tym samym dopuszczalne jest wówczas złożenie oferty, w której wskazany jest równoważny przedmiot zamówienia w stosunku do opisanego przez Zamawiającego. Wskazania względem oczekiwanych parametrów </w:t>
      </w:r>
      <w:r w:rsidR="00BD5E01">
        <w:t>technicznych</w:t>
      </w:r>
      <w:r>
        <w:t xml:space="preserve"> oraz wskazania dot. określonych typów oraz nazw producenckich mają charakter ogólny, odnoszący się jedynie do przykładowych wskazań </w:t>
      </w:r>
      <w:r>
        <w:lastRenderedPageBreak/>
        <w:t>równorzędnych produktów i nie stanowią jedynego akceptowanego rozwiązania. Na tej podstawie zamawiający dopuszcza rozwiązania równoważne. Wykonawca, który złoży ofertę równoważną - zobligowany jest udowodnić pod rygorem odrzucenia oferty, że złożona oferta jest równoważna w stosunku do opisanej przez Zamawiającego</w:t>
      </w:r>
      <w:r w:rsidR="00022403">
        <w:t>.</w:t>
      </w:r>
    </w:p>
    <w:p w14:paraId="4EA4EA1C" w14:textId="375697E3" w:rsidR="00824C63" w:rsidRDefault="00824C63" w:rsidP="00B95E59">
      <w:pPr>
        <w:pStyle w:val="Akapitzlist"/>
        <w:numPr>
          <w:ilvl w:val="0"/>
          <w:numId w:val="11"/>
        </w:numPr>
        <w:spacing w:after="0" w:line="360" w:lineRule="auto"/>
        <w:ind w:left="0" w:firstLine="0"/>
      </w:pPr>
      <w:r>
        <w:t xml:space="preserve">Oferent może zwrócić się do Zamawiającego o wyjaśnienie treści Zapytania ofertowego. Jeżeli wniosek o wyjaśnienie treści Zapytania Ofertowego wpłynął później niż do końca dn. </w:t>
      </w:r>
      <w:r w:rsidR="00EB5E27">
        <w:t xml:space="preserve">16.02.2026 </w:t>
      </w:r>
      <w:r>
        <w:t xml:space="preserve">r., Zamawiający może udzielić wyjaśnień albo pozostawić wniosek bez rozpoznania. Pytania w zakresie treści zapytania ofertowego należy przesyłać za pośrednictwem strony </w:t>
      </w:r>
      <w:hyperlink r:id="rId10" w:tooltip="Link do Bazy Konkurencyjności" w:history="1">
        <w:r w:rsidRPr="002B037C">
          <w:rPr>
            <w:rStyle w:val="Hipercze"/>
          </w:rPr>
          <w:t>https://bazakonkurencyjnosci.funduszeeuropejskie.gov.pl/</w:t>
        </w:r>
      </w:hyperlink>
      <w:r>
        <w:t xml:space="preserve"> zakładka „Pytania”</w:t>
      </w:r>
      <w:r w:rsidR="00CC010B">
        <w:t>.</w:t>
      </w:r>
    </w:p>
    <w:p w14:paraId="27B601F3" w14:textId="77777777" w:rsidR="00824C63" w:rsidRDefault="00824C63" w:rsidP="00B95E59">
      <w:pPr>
        <w:pStyle w:val="Akapitzlist"/>
        <w:numPr>
          <w:ilvl w:val="0"/>
          <w:numId w:val="11"/>
        </w:numPr>
        <w:spacing w:after="0" w:line="360" w:lineRule="auto"/>
        <w:ind w:left="0" w:firstLine="0"/>
      </w:pPr>
      <w:r>
        <w:t>Zamawiający zastrzega możliwość zmiany treści zapytania ofertowego, dokonane zmiany zostaną opublikowane w Bazie konkurencyjności, a termin nadsyłania ofert zostanie przedłużony o czas niezbędny do wprowadzenia zmian w ofertach, jeżeli będzie to konieczne z uwagi na zakres wprowadzonych zmian.</w:t>
      </w:r>
    </w:p>
    <w:p w14:paraId="0C758F96" w14:textId="77777777" w:rsidR="00824C63" w:rsidRDefault="00824C63" w:rsidP="00B95E59">
      <w:pPr>
        <w:pStyle w:val="Akapitzlist"/>
        <w:numPr>
          <w:ilvl w:val="0"/>
          <w:numId w:val="11"/>
        </w:numPr>
        <w:spacing w:after="0" w:line="360" w:lineRule="auto"/>
        <w:ind w:left="0" w:firstLine="0"/>
      </w:pPr>
      <w:r>
        <w:t xml:space="preserve">Zamawiający zastrzega sobie prawo zwracania się do Oferentów na każdym etapie oceny ofert o dodatkowe informacje, dokumenty, uzupełnienia lub wyjaśnienia. Kontakt Zamawiającego z Oferentem nastąpi drogą elektroniczną (adres e-mail) wskazaną w treści nadesłanej przez Oferenta oferty. </w:t>
      </w:r>
    </w:p>
    <w:p w14:paraId="15122BD6" w14:textId="77777777" w:rsidR="00824C63" w:rsidRDefault="00824C63" w:rsidP="00B95E59">
      <w:pPr>
        <w:pStyle w:val="Akapitzlist"/>
        <w:numPr>
          <w:ilvl w:val="0"/>
          <w:numId w:val="11"/>
        </w:numPr>
        <w:spacing w:after="0" w:line="360" w:lineRule="auto"/>
        <w:ind w:left="0" w:firstLine="0"/>
      </w:pPr>
      <w:r>
        <w:t xml:space="preserve">Oceny ofert będzie dokonywała komisja przetargowa. </w:t>
      </w:r>
    </w:p>
    <w:p w14:paraId="6A0C7409" w14:textId="1530FFB6" w:rsidR="00824C63" w:rsidRDefault="00824C63" w:rsidP="00B95E59">
      <w:pPr>
        <w:pStyle w:val="Akapitzlist"/>
        <w:numPr>
          <w:ilvl w:val="0"/>
          <w:numId w:val="11"/>
        </w:numPr>
        <w:spacing w:after="0" w:line="360" w:lineRule="auto"/>
        <w:ind w:left="0" w:firstLine="0"/>
        <w:rPr>
          <w:rFonts w:cstheme="minorHAnsi"/>
          <w:bCs/>
        </w:rPr>
      </w:pPr>
      <w:r w:rsidRPr="00824C63">
        <w:rPr>
          <w:rFonts w:cstheme="minorHAnsi"/>
          <w:bCs/>
        </w:rPr>
        <w:t>Niniejsze zapytanie ofertowe nie zobowiązuje Zamawiającego do zawarcia umowy.</w:t>
      </w:r>
    </w:p>
    <w:p w14:paraId="2A0DA3D2" w14:textId="77777777" w:rsidR="00136A53" w:rsidRDefault="00136A53" w:rsidP="00136A53">
      <w:pPr>
        <w:pStyle w:val="Nagwek2"/>
        <w:numPr>
          <w:ilvl w:val="0"/>
          <w:numId w:val="2"/>
        </w:numPr>
        <w:spacing w:line="360" w:lineRule="auto"/>
        <w:ind w:left="0" w:firstLine="0"/>
        <w:jc w:val="both"/>
        <w:rPr>
          <w:rFonts w:asciiTheme="minorHAnsi" w:hAnsiTheme="minorHAnsi"/>
          <w:b/>
          <w:bCs/>
          <w:color w:val="auto"/>
          <w:sz w:val="22"/>
          <w:szCs w:val="22"/>
          <w:lang w:val="en-GB"/>
        </w:rPr>
      </w:pPr>
      <w:r>
        <w:rPr>
          <w:rFonts w:asciiTheme="minorHAnsi" w:hAnsiTheme="minorHAnsi"/>
          <w:b/>
          <w:bCs/>
          <w:color w:val="auto"/>
          <w:sz w:val="22"/>
          <w:szCs w:val="22"/>
          <w:lang w:val="en-GB"/>
        </w:rPr>
        <w:t>OCHRONA DANYCH OSOBOWYCH:</w:t>
      </w:r>
    </w:p>
    <w:p w14:paraId="68528408" w14:textId="77777777" w:rsidR="00136A53" w:rsidRDefault="00136A53" w:rsidP="00136A53">
      <w:pPr>
        <w:spacing w:line="360" w:lineRule="auto"/>
      </w:pPr>
      <w:bookmarkStart w:id="11" w:name="_Hlk212553470"/>
      <w:r>
        <w:t>W wykonaniu obowiązku informacyjnego wynikającego z obowiązujących przepisów o ochronie danych osobowych, w tym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Zamawiający niniejszym przekazuje Oferentowi swoją klauzulę informacyjną.</w:t>
      </w:r>
    </w:p>
    <w:p w14:paraId="40A01174" w14:textId="77777777" w:rsidR="00136A53" w:rsidRPr="00E35315" w:rsidRDefault="00136A53" w:rsidP="00136A53">
      <w:pPr>
        <w:spacing w:line="360" w:lineRule="auto"/>
      </w:pPr>
      <w:r>
        <w:t>Oferent zobowiązuje się do poinformowania wszystkich osób, których dane osobowe mogą zostać ujawnione Zamawiającemu w związku z niniejszym postępowaniem o udzielenie zamówienia i realizacją Oferty, o przetwarzaniu ich danych osobowych oraz do przekazania im klauzuli informacyjnej Zamawiającego, stanowiącej Załącznik nr 2 do niniejszego Zapytania Ofertowego.</w:t>
      </w:r>
    </w:p>
    <w:bookmarkEnd w:id="11"/>
    <w:p w14:paraId="57CA7438" w14:textId="77777777" w:rsidR="00136A53" w:rsidRPr="00E35315" w:rsidRDefault="00136A53" w:rsidP="00136A53">
      <w:pPr>
        <w:pStyle w:val="Nagwek2"/>
        <w:numPr>
          <w:ilvl w:val="0"/>
          <w:numId w:val="2"/>
        </w:numPr>
        <w:spacing w:line="360" w:lineRule="auto"/>
        <w:ind w:left="0" w:firstLine="0"/>
        <w:jc w:val="both"/>
        <w:rPr>
          <w:rFonts w:asciiTheme="minorHAnsi" w:hAnsiTheme="minorHAnsi"/>
          <w:b/>
          <w:bCs/>
          <w:color w:val="auto"/>
          <w:sz w:val="22"/>
          <w:szCs w:val="22"/>
          <w:lang w:val="en-GB"/>
        </w:rPr>
      </w:pPr>
      <w:r>
        <w:rPr>
          <w:rFonts w:asciiTheme="minorHAnsi" w:hAnsiTheme="minorHAnsi"/>
          <w:b/>
          <w:bCs/>
          <w:color w:val="auto"/>
          <w:sz w:val="22"/>
          <w:szCs w:val="22"/>
          <w:lang w:val="en-GB"/>
        </w:rPr>
        <w:t>ZAŁĄCZNIKI:</w:t>
      </w:r>
    </w:p>
    <w:p w14:paraId="0CD96376" w14:textId="77777777" w:rsidR="00136A53" w:rsidRDefault="00136A53" w:rsidP="00136A53">
      <w:pPr>
        <w:spacing w:line="360" w:lineRule="auto"/>
        <w:rPr>
          <w:rFonts w:cstheme="minorHAnsi"/>
          <w:bCs/>
        </w:rPr>
      </w:pPr>
      <w:r w:rsidRPr="00894547">
        <w:rPr>
          <w:rFonts w:cstheme="minorHAnsi"/>
          <w:bCs/>
        </w:rPr>
        <w:t>Załącznik nr 1 – Formularz ofertowy z oświadczeniami</w:t>
      </w:r>
    </w:p>
    <w:p w14:paraId="03E842A0" w14:textId="2188A203" w:rsidR="008064BD" w:rsidRPr="00894547" w:rsidRDefault="00136A53" w:rsidP="00B95E59">
      <w:pPr>
        <w:spacing w:line="360" w:lineRule="auto"/>
        <w:rPr>
          <w:rFonts w:cstheme="minorHAnsi"/>
          <w:bCs/>
        </w:rPr>
      </w:pPr>
      <w:r>
        <w:rPr>
          <w:rFonts w:cstheme="minorHAnsi"/>
          <w:bCs/>
        </w:rPr>
        <w:lastRenderedPageBreak/>
        <w:t>Załącznik nr 2 – Polityka prywatności (Klauzula informacyjna dla Oferentów i ich przedstawicieli)</w:t>
      </w:r>
    </w:p>
    <w:p w14:paraId="3B1CB2AE" w14:textId="77777777" w:rsidR="008064BD" w:rsidRPr="00894547" w:rsidRDefault="008064BD" w:rsidP="00B95E59">
      <w:pPr>
        <w:spacing w:line="360" w:lineRule="auto"/>
      </w:pPr>
    </w:p>
    <w:sectPr w:rsidR="008064BD" w:rsidRPr="0089454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B320F" w14:textId="77777777" w:rsidR="00D15983" w:rsidRDefault="00D15983" w:rsidP="00210422">
      <w:pPr>
        <w:spacing w:after="0" w:line="240" w:lineRule="auto"/>
      </w:pPr>
      <w:r>
        <w:separator/>
      </w:r>
    </w:p>
  </w:endnote>
  <w:endnote w:type="continuationSeparator" w:id="0">
    <w:p w14:paraId="075CEFC8" w14:textId="77777777" w:rsidR="00D15983" w:rsidRDefault="00D15983" w:rsidP="00210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211DCB" w14:textId="77777777" w:rsidR="00D15983" w:rsidRDefault="00D15983" w:rsidP="00210422">
      <w:pPr>
        <w:spacing w:after="0" w:line="240" w:lineRule="auto"/>
      </w:pPr>
      <w:r>
        <w:separator/>
      </w:r>
    </w:p>
  </w:footnote>
  <w:footnote w:type="continuationSeparator" w:id="0">
    <w:p w14:paraId="65997826" w14:textId="77777777" w:rsidR="00D15983" w:rsidRDefault="00D15983" w:rsidP="002104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30101" w14:textId="393E73D4" w:rsidR="00210422" w:rsidRDefault="00210422" w:rsidP="00EB56A9">
    <w:pPr>
      <w:pStyle w:val="Nagwek"/>
      <w:jc w:val="center"/>
    </w:pPr>
  </w:p>
  <w:p w14:paraId="446B959D" w14:textId="77777777" w:rsidR="00210422" w:rsidRDefault="002104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451A9"/>
    <w:multiLevelType w:val="multilevel"/>
    <w:tmpl w:val="075A5F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C8266F"/>
    <w:multiLevelType w:val="hybridMultilevel"/>
    <w:tmpl w:val="483A315C"/>
    <w:lvl w:ilvl="0" w:tplc="0415000F">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EB019B"/>
    <w:multiLevelType w:val="multilevel"/>
    <w:tmpl w:val="5D3E70C8"/>
    <w:lvl w:ilvl="0">
      <w:start w:val="1"/>
      <w:numFmt w:val="decimal"/>
      <w:lvlText w:val="8.%1."/>
      <w:lvlJc w:val="left"/>
      <w:pPr>
        <w:ind w:left="1440" w:hanging="360"/>
      </w:pPr>
      <w:rPr>
        <w:rFonts w:hint="default"/>
        <w:b/>
        <w:bCs/>
      </w:rPr>
    </w:lvl>
    <w:lvl w:ilvl="1">
      <w:start w:val="1"/>
      <w:numFmt w:val="lowerLetter"/>
      <w:lvlText w:val="%2)"/>
      <w:lvlJc w:val="left"/>
      <w:pPr>
        <w:ind w:left="2640" w:hanging="840"/>
      </w:pPr>
      <w:rPr>
        <w:rFonts w:hint="default"/>
        <w:b/>
        <w:bCs/>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 w15:restartNumberingAfterBreak="0">
    <w:nsid w:val="27756A3B"/>
    <w:multiLevelType w:val="multilevel"/>
    <w:tmpl w:val="3DCACC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431A7E"/>
    <w:multiLevelType w:val="multilevel"/>
    <w:tmpl w:val="73F89472"/>
    <w:lvl w:ilvl="0">
      <w:start w:val="1"/>
      <w:numFmt w:val="decimal"/>
      <w:lvlText w:val="2.%1."/>
      <w:lvlJc w:val="left"/>
      <w:pPr>
        <w:ind w:left="1440" w:hanging="360"/>
      </w:pPr>
      <w:rPr>
        <w:rFonts w:hint="default"/>
        <w:b/>
        <w:bCs/>
      </w:rPr>
    </w:lvl>
    <w:lvl w:ilvl="1">
      <w:start w:val="1"/>
      <w:numFmt w:val="lowerLetter"/>
      <w:lvlText w:val="%2)"/>
      <w:lvlJc w:val="left"/>
      <w:pPr>
        <w:ind w:left="2640" w:hanging="840"/>
      </w:pPr>
      <w:rPr>
        <w:rFonts w:hint="default"/>
        <w:b/>
        <w:bCs/>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 w15:restartNumberingAfterBreak="0">
    <w:nsid w:val="29C51C1F"/>
    <w:multiLevelType w:val="hybridMultilevel"/>
    <w:tmpl w:val="16EA9204"/>
    <w:lvl w:ilvl="0" w:tplc="F162C902">
      <w:start w:val="1"/>
      <w:numFmt w:val="decimal"/>
      <w:lvlText w:val="IX.%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D535DA"/>
    <w:multiLevelType w:val="hybridMultilevel"/>
    <w:tmpl w:val="399A4E84"/>
    <w:lvl w:ilvl="0" w:tplc="86887798">
      <w:start w:val="1"/>
      <w:numFmt w:val="bullet"/>
      <w:lvlText w:val=""/>
      <w:lvlJc w:val="left"/>
      <w:pPr>
        <w:ind w:left="720" w:hanging="360"/>
      </w:pPr>
      <w:rPr>
        <w:rFonts w:ascii="Symbol" w:hAnsi="Symbol"/>
      </w:rPr>
    </w:lvl>
    <w:lvl w:ilvl="1" w:tplc="A7F63130">
      <w:start w:val="1"/>
      <w:numFmt w:val="bullet"/>
      <w:lvlText w:val=""/>
      <w:lvlJc w:val="left"/>
      <w:pPr>
        <w:ind w:left="720" w:hanging="360"/>
      </w:pPr>
      <w:rPr>
        <w:rFonts w:ascii="Symbol" w:hAnsi="Symbol"/>
      </w:rPr>
    </w:lvl>
    <w:lvl w:ilvl="2" w:tplc="7C320BE2">
      <w:start w:val="1"/>
      <w:numFmt w:val="bullet"/>
      <w:lvlText w:val=""/>
      <w:lvlJc w:val="left"/>
      <w:pPr>
        <w:ind w:left="720" w:hanging="360"/>
      </w:pPr>
      <w:rPr>
        <w:rFonts w:ascii="Symbol" w:hAnsi="Symbol"/>
      </w:rPr>
    </w:lvl>
    <w:lvl w:ilvl="3" w:tplc="23247FDE">
      <w:start w:val="1"/>
      <w:numFmt w:val="bullet"/>
      <w:lvlText w:val=""/>
      <w:lvlJc w:val="left"/>
      <w:pPr>
        <w:ind w:left="720" w:hanging="360"/>
      </w:pPr>
      <w:rPr>
        <w:rFonts w:ascii="Symbol" w:hAnsi="Symbol"/>
      </w:rPr>
    </w:lvl>
    <w:lvl w:ilvl="4" w:tplc="0B6C8C9E">
      <w:start w:val="1"/>
      <w:numFmt w:val="bullet"/>
      <w:lvlText w:val=""/>
      <w:lvlJc w:val="left"/>
      <w:pPr>
        <w:ind w:left="720" w:hanging="360"/>
      </w:pPr>
      <w:rPr>
        <w:rFonts w:ascii="Symbol" w:hAnsi="Symbol"/>
      </w:rPr>
    </w:lvl>
    <w:lvl w:ilvl="5" w:tplc="FD961EA4">
      <w:start w:val="1"/>
      <w:numFmt w:val="bullet"/>
      <w:lvlText w:val=""/>
      <w:lvlJc w:val="left"/>
      <w:pPr>
        <w:ind w:left="720" w:hanging="360"/>
      </w:pPr>
      <w:rPr>
        <w:rFonts w:ascii="Symbol" w:hAnsi="Symbol"/>
      </w:rPr>
    </w:lvl>
    <w:lvl w:ilvl="6" w:tplc="D6CE4884">
      <w:start w:val="1"/>
      <w:numFmt w:val="bullet"/>
      <w:lvlText w:val=""/>
      <w:lvlJc w:val="left"/>
      <w:pPr>
        <w:ind w:left="720" w:hanging="360"/>
      </w:pPr>
      <w:rPr>
        <w:rFonts w:ascii="Symbol" w:hAnsi="Symbol"/>
      </w:rPr>
    </w:lvl>
    <w:lvl w:ilvl="7" w:tplc="80D4C54A">
      <w:start w:val="1"/>
      <w:numFmt w:val="bullet"/>
      <w:lvlText w:val=""/>
      <w:lvlJc w:val="left"/>
      <w:pPr>
        <w:ind w:left="720" w:hanging="360"/>
      </w:pPr>
      <w:rPr>
        <w:rFonts w:ascii="Symbol" w:hAnsi="Symbol"/>
      </w:rPr>
    </w:lvl>
    <w:lvl w:ilvl="8" w:tplc="32BC9E2E">
      <w:start w:val="1"/>
      <w:numFmt w:val="bullet"/>
      <w:lvlText w:val=""/>
      <w:lvlJc w:val="left"/>
      <w:pPr>
        <w:ind w:left="720" w:hanging="360"/>
      </w:pPr>
      <w:rPr>
        <w:rFonts w:ascii="Symbol" w:hAnsi="Symbol"/>
      </w:rPr>
    </w:lvl>
  </w:abstractNum>
  <w:abstractNum w:abstractNumId="7" w15:restartNumberingAfterBreak="0">
    <w:nsid w:val="3D9E1809"/>
    <w:multiLevelType w:val="hybridMultilevel"/>
    <w:tmpl w:val="79A42284"/>
    <w:lvl w:ilvl="0" w:tplc="75CCA53C">
      <w:start w:val="1"/>
      <w:numFmt w:val="bullet"/>
      <w:lvlText w:val=""/>
      <w:lvlJc w:val="left"/>
      <w:pPr>
        <w:ind w:left="720" w:hanging="360"/>
      </w:pPr>
      <w:rPr>
        <w:rFonts w:ascii="Symbol" w:hAnsi="Symbol"/>
      </w:rPr>
    </w:lvl>
    <w:lvl w:ilvl="1" w:tplc="75B88700">
      <w:start w:val="1"/>
      <w:numFmt w:val="bullet"/>
      <w:lvlText w:val=""/>
      <w:lvlJc w:val="left"/>
      <w:pPr>
        <w:ind w:left="720" w:hanging="360"/>
      </w:pPr>
      <w:rPr>
        <w:rFonts w:ascii="Symbol" w:hAnsi="Symbol"/>
      </w:rPr>
    </w:lvl>
    <w:lvl w:ilvl="2" w:tplc="896EA3BC">
      <w:start w:val="1"/>
      <w:numFmt w:val="bullet"/>
      <w:lvlText w:val=""/>
      <w:lvlJc w:val="left"/>
      <w:pPr>
        <w:ind w:left="720" w:hanging="360"/>
      </w:pPr>
      <w:rPr>
        <w:rFonts w:ascii="Symbol" w:hAnsi="Symbol"/>
      </w:rPr>
    </w:lvl>
    <w:lvl w:ilvl="3" w:tplc="F6DAA0AC">
      <w:start w:val="1"/>
      <w:numFmt w:val="bullet"/>
      <w:lvlText w:val=""/>
      <w:lvlJc w:val="left"/>
      <w:pPr>
        <w:ind w:left="720" w:hanging="360"/>
      </w:pPr>
      <w:rPr>
        <w:rFonts w:ascii="Symbol" w:hAnsi="Symbol"/>
      </w:rPr>
    </w:lvl>
    <w:lvl w:ilvl="4" w:tplc="51A0B92C">
      <w:start w:val="1"/>
      <w:numFmt w:val="bullet"/>
      <w:lvlText w:val=""/>
      <w:lvlJc w:val="left"/>
      <w:pPr>
        <w:ind w:left="720" w:hanging="360"/>
      </w:pPr>
      <w:rPr>
        <w:rFonts w:ascii="Symbol" w:hAnsi="Symbol"/>
      </w:rPr>
    </w:lvl>
    <w:lvl w:ilvl="5" w:tplc="7278EFD8">
      <w:start w:val="1"/>
      <w:numFmt w:val="bullet"/>
      <w:lvlText w:val=""/>
      <w:lvlJc w:val="left"/>
      <w:pPr>
        <w:ind w:left="720" w:hanging="360"/>
      </w:pPr>
      <w:rPr>
        <w:rFonts w:ascii="Symbol" w:hAnsi="Symbol"/>
      </w:rPr>
    </w:lvl>
    <w:lvl w:ilvl="6" w:tplc="C3FAF430">
      <w:start w:val="1"/>
      <w:numFmt w:val="bullet"/>
      <w:lvlText w:val=""/>
      <w:lvlJc w:val="left"/>
      <w:pPr>
        <w:ind w:left="720" w:hanging="360"/>
      </w:pPr>
      <w:rPr>
        <w:rFonts w:ascii="Symbol" w:hAnsi="Symbol"/>
      </w:rPr>
    </w:lvl>
    <w:lvl w:ilvl="7" w:tplc="92F09846">
      <w:start w:val="1"/>
      <w:numFmt w:val="bullet"/>
      <w:lvlText w:val=""/>
      <w:lvlJc w:val="left"/>
      <w:pPr>
        <w:ind w:left="720" w:hanging="360"/>
      </w:pPr>
      <w:rPr>
        <w:rFonts w:ascii="Symbol" w:hAnsi="Symbol"/>
      </w:rPr>
    </w:lvl>
    <w:lvl w:ilvl="8" w:tplc="3E7A63A0">
      <w:start w:val="1"/>
      <w:numFmt w:val="bullet"/>
      <w:lvlText w:val=""/>
      <w:lvlJc w:val="left"/>
      <w:pPr>
        <w:ind w:left="720" w:hanging="360"/>
      </w:pPr>
      <w:rPr>
        <w:rFonts w:ascii="Symbol" w:hAnsi="Symbol"/>
      </w:rPr>
    </w:lvl>
  </w:abstractNum>
  <w:abstractNum w:abstractNumId="8" w15:restartNumberingAfterBreak="0">
    <w:nsid w:val="3E47696E"/>
    <w:multiLevelType w:val="hybridMultilevel"/>
    <w:tmpl w:val="467A22AE"/>
    <w:lvl w:ilvl="0" w:tplc="D80A7B8A">
      <w:start w:val="1"/>
      <w:numFmt w:val="decimal"/>
      <w:lvlText w:val="V.%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5514F7"/>
    <w:multiLevelType w:val="multilevel"/>
    <w:tmpl w:val="260C21F4"/>
    <w:lvl w:ilvl="0">
      <w:start w:val="1"/>
      <w:numFmt w:val="decimal"/>
      <w:lvlText w:val="4.%1."/>
      <w:lvlJc w:val="left"/>
      <w:pPr>
        <w:ind w:left="1440" w:hanging="360"/>
      </w:pPr>
      <w:rPr>
        <w:rFonts w:hint="default"/>
        <w:b/>
        <w:bCs/>
      </w:rPr>
    </w:lvl>
    <w:lvl w:ilvl="1">
      <w:start w:val="1"/>
      <w:numFmt w:val="lowerLetter"/>
      <w:lvlText w:val="%2)"/>
      <w:lvlJc w:val="left"/>
      <w:pPr>
        <w:ind w:left="2640" w:hanging="840"/>
      </w:pPr>
      <w:rPr>
        <w:rFonts w:hint="default"/>
        <w:b/>
        <w:bCs/>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0" w15:restartNumberingAfterBreak="0">
    <w:nsid w:val="3E6C75F3"/>
    <w:multiLevelType w:val="hybridMultilevel"/>
    <w:tmpl w:val="C6AA0710"/>
    <w:lvl w:ilvl="0" w:tplc="2BB4EB6C">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CC103C"/>
    <w:multiLevelType w:val="multilevel"/>
    <w:tmpl w:val="90D0141E"/>
    <w:lvl w:ilvl="0">
      <w:start w:val="1"/>
      <w:numFmt w:val="decimal"/>
      <w:lvlText w:val="5.%1."/>
      <w:lvlJc w:val="left"/>
      <w:pPr>
        <w:ind w:left="1440" w:hanging="360"/>
      </w:pPr>
      <w:rPr>
        <w:rFonts w:hint="default"/>
        <w:b/>
        <w:bCs/>
      </w:rPr>
    </w:lvl>
    <w:lvl w:ilvl="1">
      <w:start w:val="1"/>
      <w:numFmt w:val="lowerLetter"/>
      <w:lvlText w:val="%2)"/>
      <w:lvlJc w:val="left"/>
      <w:pPr>
        <w:ind w:left="2640" w:hanging="84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2" w15:restartNumberingAfterBreak="0">
    <w:nsid w:val="42254861"/>
    <w:multiLevelType w:val="multilevel"/>
    <w:tmpl w:val="EB4A0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451744"/>
    <w:multiLevelType w:val="hybridMultilevel"/>
    <w:tmpl w:val="B470CB54"/>
    <w:lvl w:ilvl="0" w:tplc="FFFFFFFF">
      <w:start w:val="1"/>
      <w:numFmt w:val="decimal"/>
      <w:lvlText w:val="II.%1."/>
      <w:lvlJc w:val="left"/>
      <w:pPr>
        <w:ind w:left="4689" w:hanging="720"/>
      </w:pPr>
    </w:lvl>
    <w:lvl w:ilvl="1" w:tplc="04150019">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46112D6B"/>
    <w:multiLevelType w:val="multilevel"/>
    <w:tmpl w:val="26DAE97E"/>
    <w:lvl w:ilvl="0">
      <w:start w:val="1"/>
      <w:numFmt w:val="decimal"/>
      <w:lvlText w:val="9.%1."/>
      <w:lvlJc w:val="left"/>
      <w:pPr>
        <w:ind w:left="1440" w:hanging="360"/>
      </w:pPr>
      <w:rPr>
        <w:rFonts w:hint="default"/>
        <w:b/>
        <w:bCs/>
      </w:rPr>
    </w:lvl>
    <w:lvl w:ilvl="1">
      <w:start w:val="1"/>
      <w:numFmt w:val="lowerLetter"/>
      <w:lvlText w:val="%2)"/>
      <w:lvlJc w:val="left"/>
      <w:pPr>
        <w:ind w:left="2640" w:hanging="840"/>
      </w:pPr>
      <w:rPr>
        <w:rFonts w:hint="default"/>
        <w:b/>
        <w:bCs w:val="0"/>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7490EE4"/>
    <w:multiLevelType w:val="hybridMultilevel"/>
    <w:tmpl w:val="BF5A7C94"/>
    <w:lvl w:ilvl="0" w:tplc="0415000F">
      <w:start w:val="1"/>
      <w:numFmt w:val="decimal"/>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7B0809C">
      <w:start w:val="1"/>
      <w:numFmt w:val="decimal"/>
      <w:lvlText w:val="X.%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3AA5BC6"/>
    <w:multiLevelType w:val="hybridMultilevel"/>
    <w:tmpl w:val="FA1A5026"/>
    <w:lvl w:ilvl="0" w:tplc="0415000D">
      <w:start w:val="1"/>
      <w:numFmt w:val="bullet"/>
      <w:lvlText w:val=""/>
      <w:lvlJc w:val="left"/>
      <w:pPr>
        <w:ind w:left="2160" w:hanging="360"/>
      </w:pPr>
      <w:rPr>
        <w:rFonts w:ascii="Wingdings" w:hAnsi="Wingdings" w:hint="default"/>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7" w15:restartNumberingAfterBreak="0">
    <w:nsid w:val="54910413"/>
    <w:multiLevelType w:val="hybridMultilevel"/>
    <w:tmpl w:val="BCA47696"/>
    <w:lvl w:ilvl="0" w:tplc="F2E61EB8">
      <w:start w:val="1"/>
      <w:numFmt w:val="decimal"/>
      <w:lvlText w:val="VIII.%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57257949"/>
    <w:multiLevelType w:val="hybridMultilevel"/>
    <w:tmpl w:val="D23CC032"/>
    <w:lvl w:ilvl="0" w:tplc="E2907136">
      <w:start w:val="1"/>
      <w:numFmt w:val="lowerLetter"/>
      <w:lvlText w:val="%1."/>
      <w:lvlJc w:val="left"/>
      <w:pPr>
        <w:ind w:left="720" w:hanging="360"/>
      </w:pPr>
      <w:rPr>
        <w:rFonts w:hint="default"/>
        <w:b w:val="0"/>
        <w:bCs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970555C"/>
    <w:multiLevelType w:val="multilevel"/>
    <w:tmpl w:val="05107F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CE63E5F"/>
    <w:multiLevelType w:val="multilevel"/>
    <w:tmpl w:val="031CA3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633EFF"/>
    <w:multiLevelType w:val="hybridMultilevel"/>
    <w:tmpl w:val="664ABBD4"/>
    <w:lvl w:ilvl="0" w:tplc="FFFFFFFF">
      <w:start w:val="1"/>
      <w:numFmt w:val="lowerLetter"/>
      <w:lvlText w:val="%1)."/>
      <w:lvlJc w:val="left"/>
      <w:pPr>
        <w:ind w:left="1931" w:hanging="720"/>
      </w:pPr>
    </w:lvl>
    <w:lvl w:ilvl="1" w:tplc="FFFFFFFF">
      <w:start w:val="1"/>
      <w:numFmt w:val="lowerLetter"/>
      <w:lvlText w:val="%2."/>
      <w:lvlJc w:val="left"/>
      <w:pPr>
        <w:ind w:left="1440" w:hanging="360"/>
      </w:pPr>
    </w:lvl>
    <w:lvl w:ilvl="2" w:tplc="04150015">
      <w:start w:val="1"/>
      <w:numFmt w:val="upperLetter"/>
      <w:lvlText w:val="%3."/>
      <w:lvlJc w:val="lef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5FA461B8"/>
    <w:multiLevelType w:val="hybridMultilevel"/>
    <w:tmpl w:val="2E828EBC"/>
    <w:lvl w:ilvl="0" w:tplc="AE1A92C8">
      <w:start w:val="1"/>
      <w:numFmt w:val="decimal"/>
      <w:lvlText w:val="VIII.%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C0054F"/>
    <w:multiLevelType w:val="multilevel"/>
    <w:tmpl w:val="5F5E13D4"/>
    <w:lvl w:ilvl="0">
      <w:start w:val="1"/>
      <w:numFmt w:val="decimal"/>
      <w:lvlText w:val="3.%1."/>
      <w:lvlJc w:val="left"/>
      <w:pPr>
        <w:ind w:left="1440" w:hanging="360"/>
      </w:pPr>
      <w:rPr>
        <w:rFonts w:hint="default"/>
        <w:b/>
        <w:bCs/>
      </w:rPr>
    </w:lvl>
    <w:lvl w:ilvl="1">
      <w:start w:val="1"/>
      <w:numFmt w:val="lowerLetter"/>
      <w:lvlText w:val="%2)"/>
      <w:lvlJc w:val="left"/>
      <w:pPr>
        <w:ind w:left="2640" w:hanging="840"/>
      </w:pPr>
      <w:rPr>
        <w:rFonts w:hint="default"/>
        <w:b/>
        <w:bCs/>
      </w:rPr>
    </w:lvl>
    <w:lvl w:ilvl="2">
      <w:start w:val="1"/>
      <w:numFmt w:val="bullet"/>
      <w:lvlText w:val=""/>
      <w:lvlJc w:val="left"/>
      <w:pPr>
        <w:ind w:left="3060" w:hanging="360"/>
      </w:pPr>
      <w:rPr>
        <w:rFonts w:ascii="Symbol" w:hAnsi="Symbol"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4" w15:restartNumberingAfterBreak="0">
    <w:nsid w:val="61FE07CB"/>
    <w:multiLevelType w:val="multilevel"/>
    <w:tmpl w:val="5D3E70C8"/>
    <w:lvl w:ilvl="0">
      <w:start w:val="1"/>
      <w:numFmt w:val="decimal"/>
      <w:lvlText w:val="8.%1."/>
      <w:lvlJc w:val="left"/>
      <w:pPr>
        <w:ind w:left="1440" w:hanging="360"/>
      </w:pPr>
      <w:rPr>
        <w:rFonts w:hint="default"/>
        <w:b/>
        <w:bCs/>
      </w:rPr>
    </w:lvl>
    <w:lvl w:ilvl="1">
      <w:start w:val="1"/>
      <w:numFmt w:val="lowerLetter"/>
      <w:lvlText w:val="%2)"/>
      <w:lvlJc w:val="left"/>
      <w:pPr>
        <w:ind w:left="2640" w:hanging="840"/>
      </w:pPr>
      <w:rPr>
        <w:rFonts w:hint="default"/>
        <w:b/>
        <w:bCs/>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5" w15:restartNumberingAfterBreak="0">
    <w:nsid w:val="675E578B"/>
    <w:multiLevelType w:val="multilevel"/>
    <w:tmpl w:val="5192A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E24410"/>
    <w:multiLevelType w:val="multilevel"/>
    <w:tmpl w:val="B8BEF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02F7E3B"/>
    <w:multiLevelType w:val="multilevel"/>
    <w:tmpl w:val="C144C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8835A3"/>
    <w:multiLevelType w:val="hybridMultilevel"/>
    <w:tmpl w:val="CE46EA5A"/>
    <w:lvl w:ilvl="0" w:tplc="0415000F">
      <w:start w:val="1"/>
      <w:numFmt w:val="decimal"/>
      <w:lvlText w:val="%1."/>
      <w:lvlJc w:val="left"/>
      <w:pPr>
        <w:ind w:left="720" w:hanging="360"/>
      </w:pPr>
      <w:rPr>
        <w:rFonts w:hint="default"/>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331F63"/>
    <w:multiLevelType w:val="hybridMultilevel"/>
    <w:tmpl w:val="90FA410E"/>
    <w:lvl w:ilvl="0" w:tplc="305CC000">
      <w:start w:val="1"/>
      <w:numFmt w:val="decimal"/>
      <w:lvlText w:val="%1."/>
      <w:lvlJc w:val="left"/>
      <w:pPr>
        <w:ind w:left="720" w:hanging="360"/>
      </w:pPr>
    </w:lvl>
    <w:lvl w:ilvl="1" w:tplc="57526D36">
      <w:start w:val="1"/>
      <w:numFmt w:val="decimal"/>
      <w:lvlText w:val="%2."/>
      <w:lvlJc w:val="left"/>
      <w:pPr>
        <w:ind w:left="720" w:hanging="360"/>
      </w:pPr>
    </w:lvl>
    <w:lvl w:ilvl="2" w:tplc="1E5C0604">
      <w:start w:val="1"/>
      <w:numFmt w:val="decimal"/>
      <w:lvlText w:val="%3."/>
      <w:lvlJc w:val="left"/>
      <w:pPr>
        <w:ind w:left="720" w:hanging="360"/>
      </w:pPr>
    </w:lvl>
    <w:lvl w:ilvl="3" w:tplc="17E4CDA2">
      <w:start w:val="1"/>
      <w:numFmt w:val="decimal"/>
      <w:lvlText w:val="%4."/>
      <w:lvlJc w:val="left"/>
      <w:pPr>
        <w:ind w:left="720" w:hanging="360"/>
      </w:pPr>
    </w:lvl>
    <w:lvl w:ilvl="4" w:tplc="7354EBFA">
      <w:start w:val="1"/>
      <w:numFmt w:val="decimal"/>
      <w:lvlText w:val="%5."/>
      <w:lvlJc w:val="left"/>
      <w:pPr>
        <w:ind w:left="720" w:hanging="360"/>
      </w:pPr>
    </w:lvl>
    <w:lvl w:ilvl="5" w:tplc="8808FC42">
      <w:start w:val="1"/>
      <w:numFmt w:val="decimal"/>
      <w:lvlText w:val="%6."/>
      <w:lvlJc w:val="left"/>
      <w:pPr>
        <w:ind w:left="720" w:hanging="360"/>
      </w:pPr>
    </w:lvl>
    <w:lvl w:ilvl="6" w:tplc="3440EF10">
      <w:start w:val="1"/>
      <w:numFmt w:val="decimal"/>
      <w:lvlText w:val="%7."/>
      <w:lvlJc w:val="left"/>
      <w:pPr>
        <w:ind w:left="720" w:hanging="360"/>
      </w:pPr>
    </w:lvl>
    <w:lvl w:ilvl="7" w:tplc="F05C8122">
      <w:start w:val="1"/>
      <w:numFmt w:val="decimal"/>
      <w:lvlText w:val="%8."/>
      <w:lvlJc w:val="left"/>
      <w:pPr>
        <w:ind w:left="720" w:hanging="360"/>
      </w:pPr>
    </w:lvl>
    <w:lvl w:ilvl="8" w:tplc="95CAE732">
      <w:start w:val="1"/>
      <w:numFmt w:val="decimal"/>
      <w:lvlText w:val="%9."/>
      <w:lvlJc w:val="left"/>
      <w:pPr>
        <w:ind w:left="720" w:hanging="360"/>
      </w:pPr>
    </w:lvl>
  </w:abstractNum>
  <w:abstractNum w:abstractNumId="30" w15:restartNumberingAfterBreak="0">
    <w:nsid w:val="785A638C"/>
    <w:multiLevelType w:val="hybridMultilevel"/>
    <w:tmpl w:val="8884B622"/>
    <w:lvl w:ilvl="0" w:tplc="FFFFFFFF">
      <w:start w:val="1"/>
      <w:numFmt w:val="decimal"/>
      <w:lvlText w:val="II.%1."/>
      <w:lvlJc w:val="left"/>
      <w:pPr>
        <w:ind w:left="4689" w:hanging="720"/>
      </w:pPr>
    </w:lvl>
    <w:lvl w:ilvl="1" w:tplc="047C7CCA">
      <w:start w:val="1"/>
      <w:numFmt w:val="bullet"/>
      <w:lvlText w:val=""/>
      <w:lvlJc w:val="left"/>
      <w:pPr>
        <w:ind w:left="1440" w:hanging="360"/>
      </w:pPr>
      <w:rPr>
        <w:rFonts w:ascii="Symbol" w:hAnsi="Symbol" w:hint="default"/>
      </w:rPr>
    </w:lvl>
    <w:lvl w:ilvl="2" w:tplc="D1424B98">
      <w:numFmt w:val="bullet"/>
      <w:lvlText w:val=""/>
      <w:lvlJc w:val="left"/>
      <w:pPr>
        <w:ind w:left="2340" w:hanging="360"/>
      </w:pPr>
      <w:rPr>
        <w:rFonts w:ascii="Symbol" w:eastAsia="Times New Roman" w:hAnsi="Symbol" w:cstheme="minorHAnsi"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058745229">
    <w:abstractNumId w:val="28"/>
  </w:num>
  <w:num w:numId="2" w16cid:durableId="1964724489">
    <w:abstractNumId w:val="1"/>
  </w:num>
  <w:num w:numId="3" w16cid:durableId="1369185852">
    <w:abstractNumId w:val="4"/>
  </w:num>
  <w:num w:numId="4" w16cid:durableId="405035793">
    <w:abstractNumId w:val="18"/>
  </w:num>
  <w:num w:numId="5" w16cid:durableId="1007707411">
    <w:abstractNumId w:val="23"/>
  </w:num>
  <w:num w:numId="6" w16cid:durableId="167184322">
    <w:abstractNumId w:val="9"/>
  </w:num>
  <w:num w:numId="7" w16cid:durableId="632060303">
    <w:abstractNumId w:val="11"/>
  </w:num>
  <w:num w:numId="8" w16cid:durableId="905261583">
    <w:abstractNumId w:val="8"/>
  </w:num>
  <w:num w:numId="9" w16cid:durableId="834108816">
    <w:abstractNumId w:val="24"/>
  </w:num>
  <w:num w:numId="10" w16cid:durableId="1307009681">
    <w:abstractNumId w:val="22"/>
  </w:num>
  <w:num w:numId="11" w16cid:durableId="563301585">
    <w:abstractNumId w:val="14"/>
  </w:num>
  <w:num w:numId="12" w16cid:durableId="1919748708">
    <w:abstractNumId w:val="5"/>
  </w:num>
  <w:num w:numId="13" w16cid:durableId="1637568725">
    <w:abstractNumId w:val="6"/>
  </w:num>
  <w:num w:numId="14" w16cid:durableId="1103769483">
    <w:abstractNumId w:val="7"/>
  </w:num>
  <w:num w:numId="15" w16cid:durableId="736515176">
    <w:abstractNumId w:val="16"/>
  </w:num>
  <w:num w:numId="16" w16cid:durableId="1116565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21913252">
    <w:abstractNumId w:val="3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85606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60856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049826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83775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9745558">
    <w:abstractNumId w:val="25"/>
  </w:num>
  <w:num w:numId="23" w16cid:durableId="1588230282">
    <w:abstractNumId w:val="12"/>
  </w:num>
  <w:num w:numId="24" w16cid:durableId="1489401888">
    <w:abstractNumId w:val="2"/>
  </w:num>
  <w:num w:numId="25" w16cid:durableId="9799196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090465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68873290">
    <w:abstractNumId w:val="26"/>
  </w:num>
  <w:num w:numId="28" w16cid:durableId="629214006">
    <w:abstractNumId w:val="3"/>
  </w:num>
  <w:num w:numId="29" w16cid:durableId="1656185327">
    <w:abstractNumId w:val="19"/>
  </w:num>
  <w:num w:numId="30" w16cid:durableId="171652512">
    <w:abstractNumId w:val="20"/>
  </w:num>
  <w:num w:numId="31" w16cid:durableId="1083643451">
    <w:abstractNumId w:val="0"/>
  </w:num>
  <w:num w:numId="32" w16cid:durableId="18094720">
    <w:abstractNumId w:val="21"/>
  </w:num>
  <w:num w:numId="33" w16cid:durableId="152139297">
    <w:abstractNumId w:val="10"/>
  </w:num>
  <w:num w:numId="34" w16cid:durableId="95902926">
    <w:abstractNumId w:val="29"/>
  </w:num>
  <w:num w:numId="35" w16cid:durableId="158121475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22"/>
    <w:rsid w:val="000148D5"/>
    <w:rsid w:val="00022403"/>
    <w:rsid w:val="00046B7F"/>
    <w:rsid w:val="000478BF"/>
    <w:rsid w:val="00056E6B"/>
    <w:rsid w:val="00070518"/>
    <w:rsid w:val="00086038"/>
    <w:rsid w:val="000A5322"/>
    <w:rsid w:val="000B23DA"/>
    <w:rsid w:val="000C159A"/>
    <w:rsid w:val="000C60B0"/>
    <w:rsid w:val="001116F4"/>
    <w:rsid w:val="0012332F"/>
    <w:rsid w:val="0013012C"/>
    <w:rsid w:val="001313B0"/>
    <w:rsid w:val="001365EC"/>
    <w:rsid w:val="00136A53"/>
    <w:rsid w:val="00136AB3"/>
    <w:rsid w:val="00142992"/>
    <w:rsid w:val="001676F7"/>
    <w:rsid w:val="00170B18"/>
    <w:rsid w:val="00175571"/>
    <w:rsid w:val="00177D87"/>
    <w:rsid w:val="001A44F8"/>
    <w:rsid w:val="001B0E5D"/>
    <w:rsid w:val="001D2F74"/>
    <w:rsid w:val="001D3BAA"/>
    <w:rsid w:val="001D3FA4"/>
    <w:rsid w:val="001E6DC6"/>
    <w:rsid w:val="001F7C53"/>
    <w:rsid w:val="00210422"/>
    <w:rsid w:val="002174E9"/>
    <w:rsid w:val="0023257D"/>
    <w:rsid w:val="00232C19"/>
    <w:rsid w:val="00234BA2"/>
    <w:rsid w:val="002A1AC7"/>
    <w:rsid w:val="002A4B4C"/>
    <w:rsid w:val="002A70E0"/>
    <w:rsid w:val="002C1CE5"/>
    <w:rsid w:val="002D65E5"/>
    <w:rsid w:val="002E02D4"/>
    <w:rsid w:val="002E3C77"/>
    <w:rsid w:val="002F3EDB"/>
    <w:rsid w:val="002F766B"/>
    <w:rsid w:val="003043B4"/>
    <w:rsid w:val="00344815"/>
    <w:rsid w:val="00347DD2"/>
    <w:rsid w:val="003779ED"/>
    <w:rsid w:val="00386C4B"/>
    <w:rsid w:val="003D728C"/>
    <w:rsid w:val="00401F76"/>
    <w:rsid w:val="00403308"/>
    <w:rsid w:val="00407546"/>
    <w:rsid w:val="00411B42"/>
    <w:rsid w:val="004120D0"/>
    <w:rsid w:val="004468F5"/>
    <w:rsid w:val="0045684D"/>
    <w:rsid w:val="00460D71"/>
    <w:rsid w:val="0047283A"/>
    <w:rsid w:val="00491A43"/>
    <w:rsid w:val="00494201"/>
    <w:rsid w:val="004A51D5"/>
    <w:rsid w:val="004E02B2"/>
    <w:rsid w:val="004E4567"/>
    <w:rsid w:val="004F5B3E"/>
    <w:rsid w:val="004F6681"/>
    <w:rsid w:val="005011D8"/>
    <w:rsid w:val="00523EEC"/>
    <w:rsid w:val="005417CF"/>
    <w:rsid w:val="00547EA3"/>
    <w:rsid w:val="005522E0"/>
    <w:rsid w:val="005537F5"/>
    <w:rsid w:val="005565AE"/>
    <w:rsid w:val="0056387E"/>
    <w:rsid w:val="005715F6"/>
    <w:rsid w:val="00587B67"/>
    <w:rsid w:val="00593141"/>
    <w:rsid w:val="0059470D"/>
    <w:rsid w:val="005A21E4"/>
    <w:rsid w:val="005A3070"/>
    <w:rsid w:val="005C7EBB"/>
    <w:rsid w:val="005D061D"/>
    <w:rsid w:val="006063BD"/>
    <w:rsid w:val="00610D49"/>
    <w:rsid w:val="00613669"/>
    <w:rsid w:val="00623B77"/>
    <w:rsid w:val="00625E46"/>
    <w:rsid w:val="00632108"/>
    <w:rsid w:val="006328E3"/>
    <w:rsid w:val="0063398D"/>
    <w:rsid w:val="00634D25"/>
    <w:rsid w:val="006443E2"/>
    <w:rsid w:val="00653BDC"/>
    <w:rsid w:val="00654007"/>
    <w:rsid w:val="006558D0"/>
    <w:rsid w:val="00664E29"/>
    <w:rsid w:val="00666E69"/>
    <w:rsid w:val="00676D57"/>
    <w:rsid w:val="00694A4B"/>
    <w:rsid w:val="006D76DA"/>
    <w:rsid w:val="006E5C42"/>
    <w:rsid w:val="006E6471"/>
    <w:rsid w:val="007152AA"/>
    <w:rsid w:val="0071544B"/>
    <w:rsid w:val="00727D6A"/>
    <w:rsid w:val="00732C4F"/>
    <w:rsid w:val="0075294B"/>
    <w:rsid w:val="0079288F"/>
    <w:rsid w:val="007A0256"/>
    <w:rsid w:val="007A19AF"/>
    <w:rsid w:val="007B3E0C"/>
    <w:rsid w:val="007B450F"/>
    <w:rsid w:val="007D3BD8"/>
    <w:rsid w:val="007D48FF"/>
    <w:rsid w:val="00802B20"/>
    <w:rsid w:val="008064BD"/>
    <w:rsid w:val="008125F1"/>
    <w:rsid w:val="008247A6"/>
    <w:rsid w:val="00824C63"/>
    <w:rsid w:val="00861199"/>
    <w:rsid w:val="00872918"/>
    <w:rsid w:val="008737F6"/>
    <w:rsid w:val="008808EB"/>
    <w:rsid w:val="00885FEF"/>
    <w:rsid w:val="00887A55"/>
    <w:rsid w:val="00890490"/>
    <w:rsid w:val="00894547"/>
    <w:rsid w:val="008A4608"/>
    <w:rsid w:val="008A76F1"/>
    <w:rsid w:val="008B0CCC"/>
    <w:rsid w:val="008B23A3"/>
    <w:rsid w:val="008D3D6B"/>
    <w:rsid w:val="009119BB"/>
    <w:rsid w:val="0091450A"/>
    <w:rsid w:val="00965E0C"/>
    <w:rsid w:val="009664EC"/>
    <w:rsid w:val="00971B9F"/>
    <w:rsid w:val="00986C98"/>
    <w:rsid w:val="009B0ED7"/>
    <w:rsid w:val="009B7EE8"/>
    <w:rsid w:val="009C59D9"/>
    <w:rsid w:val="009C69B5"/>
    <w:rsid w:val="009E4299"/>
    <w:rsid w:val="009E7730"/>
    <w:rsid w:val="00A04270"/>
    <w:rsid w:val="00A4227B"/>
    <w:rsid w:val="00A45303"/>
    <w:rsid w:val="00A94856"/>
    <w:rsid w:val="00A95DE5"/>
    <w:rsid w:val="00AA19F4"/>
    <w:rsid w:val="00AA6C57"/>
    <w:rsid w:val="00AB4485"/>
    <w:rsid w:val="00AC1EE1"/>
    <w:rsid w:val="00AE261C"/>
    <w:rsid w:val="00AE6A19"/>
    <w:rsid w:val="00B27144"/>
    <w:rsid w:val="00B47177"/>
    <w:rsid w:val="00B77F65"/>
    <w:rsid w:val="00B80C6C"/>
    <w:rsid w:val="00B94D8F"/>
    <w:rsid w:val="00B95E59"/>
    <w:rsid w:val="00BA7FC9"/>
    <w:rsid w:val="00BC06EA"/>
    <w:rsid w:val="00BD11EC"/>
    <w:rsid w:val="00BD5E01"/>
    <w:rsid w:val="00BE6DE4"/>
    <w:rsid w:val="00BF64D5"/>
    <w:rsid w:val="00C25C7C"/>
    <w:rsid w:val="00C373E1"/>
    <w:rsid w:val="00C50BBA"/>
    <w:rsid w:val="00C57D8E"/>
    <w:rsid w:val="00C72804"/>
    <w:rsid w:val="00C842B3"/>
    <w:rsid w:val="00C90850"/>
    <w:rsid w:val="00CC010B"/>
    <w:rsid w:val="00CD2326"/>
    <w:rsid w:val="00CD479E"/>
    <w:rsid w:val="00CD71D5"/>
    <w:rsid w:val="00D04C2C"/>
    <w:rsid w:val="00D11672"/>
    <w:rsid w:val="00D15983"/>
    <w:rsid w:val="00D217F4"/>
    <w:rsid w:val="00D40F78"/>
    <w:rsid w:val="00D40FA3"/>
    <w:rsid w:val="00D465C3"/>
    <w:rsid w:val="00D478E3"/>
    <w:rsid w:val="00D67CB7"/>
    <w:rsid w:val="00D710DF"/>
    <w:rsid w:val="00DA01FC"/>
    <w:rsid w:val="00DA680C"/>
    <w:rsid w:val="00DB5FA4"/>
    <w:rsid w:val="00DD7AB5"/>
    <w:rsid w:val="00DE36A9"/>
    <w:rsid w:val="00E15B11"/>
    <w:rsid w:val="00E56924"/>
    <w:rsid w:val="00E72EF3"/>
    <w:rsid w:val="00E8124A"/>
    <w:rsid w:val="00E8290A"/>
    <w:rsid w:val="00EA6AAF"/>
    <w:rsid w:val="00EB2E0A"/>
    <w:rsid w:val="00EB56A9"/>
    <w:rsid w:val="00EB5E27"/>
    <w:rsid w:val="00EC20FF"/>
    <w:rsid w:val="00ED6BB9"/>
    <w:rsid w:val="00F0008B"/>
    <w:rsid w:val="00F0199D"/>
    <w:rsid w:val="00F02AAE"/>
    <w:rsid w:val="00F12B14"/>
    <w:rsid w:val="00F3254F"/>
    <w:rsid w:val="00F36007"/>
    <w:rsid w:val="00F73221"/>
    <w:rsid w:val="00F838B2"/>
    <w:rsid w:val="00F83AF8"/>
    <w:rsid w:val="00F83E4D"/>
    <w:rsid w:val="00F841AD"/>
    <w:rsid w:val="00F85D17"/>
    <w:rsid w:val="00F90C3F"/>
    <w:rsid w:val="00FA0530"/>
    <w:rsid w:val="00FB3424"/>
    <w:rsid w:val="00FD164C"/>
    <w:rsid w:val="00FF77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BB073"/>
  <w15:chartTrackingRefBased/>
  <w15:docId w15:val="{35380011-C975-47F8-8A24-035859CD1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104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2104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1042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1042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1042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1042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1042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1042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1042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1042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21042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1042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1042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1042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1042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1042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1042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10422"/>
    <w:rPr>
      <w:rFonts w:eastAsiaTheme="majorEastAsia" w:cstheme="majorBidi"/>
      <w:color w:val="272727" w:themeColor="text1" w:themeTint="D8"/>
    </w:rPr>
  </w:style>
  <w:style w:type="paragraph" w:styleId="Tytu">
    <w:name w:val="Title"/>
    <w:basedOn w:val="Normalny"/>
    <w:next w:val="Normalny"/>
    <w:link w:val="TytuZnak"/>
    <w:uiPriority w:val="10"/>
    <w:qFormat/>
    <w:rsid w:val="002104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1042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1042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1042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10422"/>
    <w:pPr>
      <w:spacing w:before="160"/>
      <w:jc w:val="center"/>
    </w:pPr>
    <w:rPr>
      <w:i/>
      <w:iCs/>
      <w:color w:val="404040" w:themeColor="text1" w:themeTint="BF"/>
    </w:rPr>
  </w:style>
  <w:style w:type="character" w:customStyle="1" w:styleId="CytatZnak">
    <w:name w:val="Cytat Znak"/>
    <w:basedOn w:val="Domylnaczcionkaakapitu"/>
    <w:link w:val="Cytat"/>
    <w:uiPriority w:val="29"/>
    <w:rsid w:val="00210422"/>
    <w:rPr>
      <w:i/>
      <w:iCs/>
      <w:color w:val="404040" w:themeColor="text1" w:themeTint="BF"/>
    </w:rPr>
  </w:style>
  <w:style w:type="paragraph" w:styleId="Akapitzlist">
    <w:name w:val="List Paragraph"/>
    <w:aliases w:val="Wypunktowanie"/>
    <w:basedOn w:val="Normalny"/>
    <w:link w:val="AkapitzlistZnak"/>
    <w:qFormat/>
    <w:rsid w:val="00210422"/>
    <w:pPr>
      <w:ind w:left="720"/>
      <w:contextualSpacing/>
    </w:pPr>
  </w:style>
  <w:style w:type="character" w:styleId="Wyrnienieintensywne">
    <w:name w:val="Intense Emphasis"/>
    <w:basedOn w:val="Domylnaczcionkaakapitu"/>
    <w:uiPriority w:val="21"/>
    <w:qFormat/>
    <w:rsid w:val="00210422"/>
    <w:rPr>
      <w:i/>
      <w:iCs/>
      <w:color w:val="0F4761" w:themeColor="accent1" w:themeShade="BF"/>
    </w:rPr>
  </w:style>
  <w:style w:type="paragraph" w:styleId="Cytatintensywny">
    <w:name w:val="Intense Quote"/>
    <w:basedOn w:val="Normalny"/>
    <w:next w:val="Normalny"/>
    <w:link w:val="CytatintensywnyZnak"/>
    <w:uiPriority w:val="30"/>
    <w:qFormat/>
    <w:rsid w:val="002104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10422"/>
    <w:rPr>
      <w:i/>
      <w:iCs/>
      <w:color w:val="0F4761" w:themeColor="accent1" w:themeShade="BF"/>
    </w:rPr>
  </w:style>
  <w:style w:type="character" w:styleId="Odwoanieintensywne">
    <w:name w:val="Intense Reference"/>
    <w:basedOn w:val="Domylnaczcionkaakapitu"/>
    <w:uiPriority w:val="32"/>
    <w:qFormat/>
    <w:rsid w:val="00210422"/>
    <w:rPr>
      <w:b/>
      <w:bCs/>
      <w:smallCaps/>
      <w:color w:val="0F4761" w:themeColor="accent1" w:themeShade="BF"/>
      <w:spacing w:val="5"/>
    </w:rPr>
  </w:style>
  <w:style w:type="paragraph" w:styleId="Nagwek">
    <w:name w:val="header"/>
    <w:basedOn w:val="Normalny"/>
    <w:link w:val="NagwekZnak"/>
    <w:uiPriority w:val="99"/>
    <w:unhideWhenUsed/>
    <w:rsid w:val="002104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0422"/>
  </w:style>
  <w:style w:type="paragraph" w:styleId="Stopka">
    <w:name w:val="footer"/>
    <w:basedOn w:val="Normalny"/>
    <w:link w:val="StopkaZnak"/>
    <w:uiPriority w:val="99"/>
    <w:unhideWhenUsed/>
    <w:rsid w:val="002104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10422"/>
  </w:style>
  <w:style w:type="character" w:styleId="Odwoaniedokomentarza">
    <w:name w:val="annotation reference"/>
    <w:uiPriority w:val="99"/>
    <w:rsid w:val="001E6DC6"/>
    <w:rPr>
      <w:sz w:val="16"/>
      <w:szCs w:val="16"/>
    </w:rPr>
  </w:style>
  <w:style w:type="paragraph" w:styleId="Tekstkomentarza">
    <w:name w:val="annotation text"/>
    <w:basedOn w:val="Normalny"/>
    <w:link w:val="TekstkomentarzaZnak"/>
    <w:uiPriority w:val="99"/>
    <w:rsid w:val="001E6DC6"/>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1E6DC6"/>
    <w:rPr>
      <w:rFonts w:ascii="Times New Roman" w:eastAsia="Times New Roman" w:hAnsi="Times New Roman" w:cs="Times New Roman"/>
      <w:kern w:val="0"/>
      <w:sz w:val="20"/>
      <w:szCs w:val="20"/>
      <w:lang w:eastAsia="pl-PL"/>
      <w14:ligatures w14:val="none"/>
    </w:rPr>
  </w:style>
  <w:style w:type="character" w:styleId="Hipercze">
    <w:name w:val="Hyperlink"/>
    <w:rsid w:val="006558D0"/>
    <w:rPr>
      <w:color w:val="0000FF"/>
      <w:u w:val="single"/>
    </w:rPr>
  </w:style>
  <w:style w:type="character" w:customStyle="1" w:styleId="AkapitzlistZnak">
    <w:name w:val="Akapit z listą Znak"/>
    <w:aliases w:val="Wypunktowanie Znak"/>
    <w:link w:val="Akapitzlist"/>
    <w:locked/>
    <w:rsid w:val="006D76DA"/>
  </w:style>
  <w:style w:type="character" w:styleId="Tekstzastpczy">
    <w:name w:val="Placeholder Text"/>
    <w:basedOn w:val="Domylnaczcionkaakapitu"/>
    <w:uiPriority w:val="99"/>
    <w:semiHidden/>
    <w:rsid w:val="00F73221"/>
    <w:rPr>
      <w:color w:val="666666"/>
    </w:rPr>
  </w:style>
  <w:style w:type="paragraph" w:styleId="Tematkomentarza">
    <w:name w:val="annotation subject"/>
    <w:basedOn w:val="Tekstkomentarza"/>
    <w:next w:val="Tekstkomentarza"/>
    <w:link w:val="TematkomentarzaZnak"/>
    <w:uiPriority w:val="99"/>
    <w:semiHidden/>
    <w:unhideWhenUsed/>
    <w:rsid w:val="00AC1EE1"/>
    <w:pPr>
      <w:spacing w:after="160"/>
    </w:pPr>
    <w:rPr>
      <w:rFonts w:asciiTheme="minorHAnsi" w:eastAsiaTheme="minorHAnsi" w:hAnsiTheme="minorHAnsi" w:cstheme="minorBidi"/>
      <w:b/>
      <w:bCs/>
      <w:kern w:val="2"/>
      <w:lang w:eastAsia="en-US"/>
      <w14:ligatures w14:val="standardContextual"/>
    </w:rPr>
  </w:style>
  <w:style w:type="character" w:customStyle="1" w:styleId="TematkomentarzaZnak">
    <w:name w:val="Temat komentarza Znak"/>
    <w:basedOn w:val="TekstkomentarzaZnak"/>
    <w:link w:val="Tematkomentarza"/>
    <w:uiPriority w:val="99"/>
    <w:semiHidden/>
    <w:rsid w:val="00AC1EE1"/>
    <w:rPr>
      <w:rFonts w:ascii="Times New Roman" w:eastAsia="Times New Roman" w:hAnsi="Times New Roman" w:cs="Times New Roman"/>
      <w:b/>
      <w:bCs/>
      <w:kern w:val="0"/>
      <w:sz w:val="20"/>
      <w:szCs w:val="20"/>
      <w:lang w:eastAsia="pl-PL"/>
      <w14:ligatures w14:val="none"/>
    </w:rPr>
  </w:style>
  <w:style w:type="character" w:styleId="Nierozpoznanawzmianka">
    <w:name w:val="Unresolved Mention"/>
    <w:basedOn w:val="Domylnaczcionkaakapitu"/>
    <w:uiPriority w:val="99"/>
    <w:semiHidden/>
    <w:unhideWhenUsed/>
    <w:rsid w:val="00676D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bazakonkurencyjnosci.funduszeeuropejski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F1E9C-8FEE-474C-B363-BDA57AF45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13</Pages>
  <Words>3702</Words>
  <Characters>22735</Characters>
  <Application>Microsoft Office Word</Application>
  <DocSecurity>0</DocSecurity>
  <Lines>1515</Lines>
  <Paragraphs>911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Zawadzka</dc:creator>
  <cp:keywords/>
  <dc:description/>
  <cp:lastModifiedBy>Urszula Zawadzka</cp:lastModifiedBy>
  <cp:revision>27</cp:revision>
  <dcterms:created xsi:type="dcterms:W3CDTF">2026-01-30T05:52:00Z</dcterms:created>
  <dcterms:modified xsi:type="dcterms:W3CDTF">2026-01-30T11:25:00Z</dcterms:modified>
</cp:coreProperties>
</file>